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19448" w14:textId="12003F26" w:rsidR="00DD2705" w:rsidRPr="00614DD8" w:rsidRDefault="00DD2705" w:rsidP="00DD270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6</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sidR="00EF2AF6">
        <w:rPr>
          <w:rFonts w:ascii="Arial" w:eastAsia="SimSun" w:hAnsi="Arial" w:cs="Times New Roman"/>
          <w:b/>
          <w:bCs/>
          <w:sz w:val="24"/>
          <w:szCs w:val="20"/>
          <w:lang w:val="en-US" w:eastAsia="zh-CN"/>
        </w:rPr>
        <w:t>509922</w:t>
      </w:r>
    </w:p>
    <w:bookmarkEnd w:id="0"/>
    <w:bookmarkEnd w:id="1"/>
    <w:p w14:paraId="1B223CC4" w14:textId="77777777" w:rsidR="00DD2705" w:rsidRDefault="00DD2705" w:rsidP="00DD2705">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Bangalore</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India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August</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25</w:t>
      </w:r>
      <w:r w:rsidRPr="001A7495">
        <w:rPr>
          <w:rFonts w:ascii="Arial" w:eastAsia="SimSun" w:hAnsi="Arial" w:cs="Times New Roman"/>
          <w:b/>
          <w:sz w:val="24"/>
          <w:szCs w:val="20"/>
          <w:lang w:val="en-US"/>
        </w:rPr>
        <w:t xml:space="preserve">th – </w:t>
      </w:r>
      <w:r>
        <w:rPr>
          <w:rFonts w:ascii="Arial" w:eastAsia="SimSun" w:hAnsi="Arial" w:cs="Times New Roman"/>
          <w:b/>
          <w:sz w:val="24"/>
          <w:szCs w:val="20"/>
          <w:lang w:val="en-US"/>
        </w:rPr>
        <w:t>August</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29th</w:t>
      </w:r>
      <w:r w:rsidRPr="001A7495">
        <w:rPr>
          <w:rFonts w:ascii="Arial" w:eastAsia="SimSun" w:hAnsi="Arial" w:cs="Times New Roman"/>
          <w:b/>
          <w:sz w:val="24"/>
          <w:szCs w:val="20"/>
          <w:lang w:val="en-US"/>
        </w:rPr>
        <w:t>, 2025</w:t>
      </w:r>
    </w:p>
    <w:p w14:paraId="0B81F4F0" w14:textId="77777777" w:rsidR="00DD2705" w:rsidRPr="00614DD8" w:rsidRDefault="00DD2705" w:rsidP="00DD270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39E447A" w14:textId="77777777" w:rsidR="00DD2705" w:rsidRPr="00614DD8" w:rsidRDefault="00DD2705" w:rsidP="00DD2705">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170EAA5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E72B1">
        <w:rPr>
          <w:rFonts w:ascii="Arial" w:eastAsia="Calibri" w:hAnsi="Arial" w:cs="Arial"/>
          <w:b/>
          <w:bCs/>
          <w:sz w:val="24"/>
          <w:lang w:val="en-US"/>
        </w:rPr>
        <w:t xml:space="preserve">On RAN4 Impacts </w:t>
      </w:r>
      <w:r w:rsidR="00FE72B1" w:rsidRPr="004F6616">
        <w:rPr>
          <w:rFonts w:ascii="Arial" w:eastAsia="Calibri" w:hAnsi="Arial" w:cs="Arial"/>
          <w:b/>
          <w:bCs/>
          <w:sz w:val="24"/>
          <w:lang w:val="en-US"/>
        </w:rPr>
        <w:t xml:space="preserve">for RRM measurement prediction in </w:t>
      </w:r>
      <w:r w:rsidR="00FE72B1">
        <w:rPr>
          <w:rFonts w:ascii="Arial" w:eastAsia="Calibri" w:hAnsi="Arial" w:cs="Arial"/>
          <w:b/>
          <w:bCs/>
          <w:sz w:val="24"/>
          <w:lang w:val="en-US"/>
        </w:rPr>
        <w:t>AIML Mobility</w:t>
      </w:r>
    </w:p>
    <w:p w14:paraId="04A5E2C1" w14:textId="2A810A5B" w:rsidR="00841BCD" w:rsidRPr="008D7FE8" w:rsidRDefault="00841BCD" w:rsidP="00841BCD">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AF4EF0" w:rsidRPr="001C4AF6">
        <w:rPr>
          <w:rFonts w:ascii="Arial" w:hAnsi="Arial" w:cs="Arial"/>
          <w:b/>
          <w:bCs/>
          <w:sz w:val="24"/>
          <w:szCs w:val="24"/>
        </w:rPr>
        <w:t>7.</w:t>
      </w:r>
      <w:r w:rsidR="00EF2AF6">
        <w:rPr>
          <w:rFonts w:ascii="Arial" w:hAnsi="Arial" w:cs="Arial"/>
          <w:b/>
          <w:bCs/>
          <w:sz w:val="24"/>
          <w:szCs w:val="24"/>
        </w:rPr>
        <w:t>19</w:t>
      </w:r>
      <w:r w:rsidR="00AF4EF0" w:rsidRPr="001C4AF6">
        <w:rPr>
          <w:rFonts w:ascii="Arial" w:hAnsi="Arial" w:cs="Arial"/>
          <w:b/>
          <w:bCs/>
          <w:sz w:val="24"/>
          <w:szCs w:val="24"/>
        </w:rPr>
        <w:t>.3.1</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r w:rsidRPr="00614DD8">
        <w:rPr>
          <w:lang w:val="en-US"/>
        </w:rPr>
        <w:t>Intro</w:t>
      </w:r>
      <w:r w:rsidRPr="00614DD8">
        <w:rPr>
          <w:rStyle w:val="RAN4H1Char"/>
          <w:lang w:val="en-US"/>
        </w:rPr>
        <w:t>ductio</w:t>
      </w:r>
      <w:r w:rsidRPr="00614DD8">
        <w:rPr>
          <w:lang w:val="en-US"/>
        </w:rPr>
        <w:t>n</w:t>
      </w:r>
      <w:bookmarkEnd w:id="2"/>
      <w:bookmarkEnd w:id="3"/>
    </w:p>
    <w:p w14:paraId="6973120D" w14:textId="0919F1C0" w:rsidR="002B0B56" w:rsidRDefault="002B0B56" w:rsidP="00DA1AC8">
      <w:pPr>
        <w:jc w:val="both"/>
      </w:pPr>
      <w:bookmarkStart w:id="4" w:name="_Hlk177897930"/>
      <w:r w:rsidRPr="002B0B56">
        <w:t>The discussions on AI/ML Mobility continued in RAN4#11</w:t>
      </w:r>
      <w:r w:rsidR="00A5531B">
        <w:t>5</w:t>
      </w:r>
      <w:r w:rsidRPr="002B0B56">
        <w:t xml:space="preserve"> in the scope of Rel-19 SI ‎[1] and ‎‎[2]. Agreements achieved during this meeting are summarized in the WF ‎[3]</w:t>
      </w:r>
      <w:r w:rsidR="00B12D36">
        <w:t xml:space="preserve"> and [4]</w:t>
      </w:r>
      <w:r w:rsidRPr="002B0B56">
        <w:t>. </w:t>
      </w:r>
    </w:p>
    <w:p w14:paraId="19ECBBDC" w14:textId="309F46FD" w:rsidR="00424AE2" w:rsidRPr="00424AE2" w:rsidRDefault="00424AE2" w:rsidP="00424AE2">
      <w:pPr>
        <w:rPr>
          <w:lang w:val="en-US"/>
        </w:rPr>
      </w:pPr>
      <w:r w:rsidRPr="00424AE2">
        <w:t>Some of the issues related to AI/ML Mobility RRM measurement prediction use case require further discussion. In this paper, we provide some additional views on issues related to RRM requirements, as listed below:</w:t>
      </w:r>
      <w:r w:rsidRPr="00424AE2">
        <w:rPr>
          <w:lang w:val="en-US"/>
        </w:rPr>
        <w:t> </w:t>
      </w:r>
    </w:p>
    <w:p w14:paraId="29EF9621" w14:textId="77777777" w:rsidR="00424AE2" w:rsidRPr="00424AE2" w:rsidRDefault="00424AE2" w:rsidP="00F55AE8">
      <w:pPr>
        <w:numPr>
          <w:ilvl w:val="0"/>
          <w:numId w:val="21"/>
        </w:numPr>
        <w:rPr>
          <w:lang w:val="en-US"/>
        </w:rPr>
      </w:pPr>
      <w:r w:rsidRPr="00424AE2">
        <w:t>Performance metrics</w:t>
      </w:r>
      <w:r w:rsidRPr="00424AE2">
        <w:rPr>
          <w:lang w:val="en-US"/>
        </w:rPr>
        <w:t> </w:t>
      </w:r>
    </w:p>
    <w:p w14:paraId="675F3419" w14:textId="77777777" w:rsidR="00424AE2" w:rsidRPr="00424AE2" w:rsidRDefault="00424AE2" w:rsidP="00F55AE8">
      <w:pPr>
        <w:numPr>
          <w:ilvl w:val="0"/>
          <w:numId w:val="22"/>
        </w:numPr>
        <w:rPr>
          <w:lang w:val="en-US"/>
        </w:rPr>
      </w:pPr>
      <w:r w:rsidRPr="00424AE2">
        <w:t>Ground truth definition for RSRP accuracy for FR1</w:t>
      </w:r>
      <w:r w:rsidRPr="00424AE2">
        <w:rPr>
          <w:lang w:val="en-US"/>
        </w:rPr>
        <w:t> </w:t>
      </w:r>
    </w:p>
    <w:p w14:paraId="268F1409" w14:textId="77777777" w:rsidR="00424AE2" w:rsidRPr="00424AE2" w:rsidRDefault="00424AE2" w:rsidP="00F55AE8">
      <w:pPr>
        <w:numPr>
          <w:ilvl w:val="0"/>
          <w:numId w:val="24"/>
        </w:numPr>
        <w:rPr>
          <w:lang w:val="en-US"/>
        </w:rPr>
      </w:pPr>
      <w:r w:rsidRPr="00424AE2">
        <w:t>Impacts from observation and prediction windows</w:t>
      </w:r>
      <w:r w:rsidRPr="00424AE2">
        <w:rPr>
          <w:lang w:val="en-US"/>
        </w:rPr>
        <w:t> </w:t>
      </w:r>
    </w:p>
    <w:p w14:paraId="5A0071F0" w14:textId="77777777" w:rsidR="00424AE2" w:rsidRPr="00424AE2" w:rsidRDefault="00424AE2" w:rsidP="00F55AE8">
      <w:pPr>
        <w:numPr>
          <w:ilvl w:val="0"/>
          <w:numId w:val="25"/>
        </w:numPr>
        <w:rPr>
          <w:lang w:val="en-US"/>
        </w:rPr>
      </w:pPr>
      <w:r w:rsidRPr="00424AE2">
        <w:t>Inter-frequency prediction scenario</w:t>
      </w:r>
      <w:r w:rsidRPr="00424AE2">
        <w:rPr>
          <w:lang w:val="en-US"/>
        </w:rPr>
        <w:t> </w:t>
      </w:r>
    </w:p>
    <w:p w14:paraId="659E685C" w14:textId="65A64F76" w:rsidR="00FE72B1" w:rsidRPr="00614DD8" w:rsidRDefault="003B6DA6" w:rsidP="00952B1F">
      <w:pPr>
        <w:jc w:val="both"/>
        <w:rPr>
          <w:lang w:val="en-US"/>
        </w:rPr>
      </w:pPr>
      <w:r>
        <w:t>General aspects</w:t>
      </w:r>
      <w:r w:rsidR="00EF2AF6">
        <w:t xml:space="preserve"> and</w:t>
      </w:r>
      <w:r>
        <w:t xml:space="preserve"> </w:t>
      </w:r>
      <w:r w:rsidR="000E3459">
        <w:t xml:space="preserve">Measurement event prediction </w:t>
      </w:r>
      <w:r w:rsidR="00EF2AF6">
        <w:t>use case</w:t>
      </w:r>
      <w:r w:rsidR="000E3459">
        <w:t xml:space="preserve"> are discussed in our accompanying papers</w:t>
      </w:r>
      <w:r w:rsidR="00A5044B">
        <w:t xml:space="preserve"> [5]</w:t>
      </w:r>
      <w:r w:rsidR="00EF2AF6">
        <w:t xml:space="preserve"> and</w:t>
      </w:r>
      <w:r w:rsidR="00A5044B">
        <w:t xml:space="preserve"> [6]</w:t>
      </w:r>
      <w:r w:rsidR="000E3459">
        <w:t>.</w:t>
      </w:r>
    </w:p>
    <w:p w14:paraId="6C97E62E" w14:textId="77777777" w:rsidR="006F13AD" w:rsidRDefault="00FE72B1" w:rsidP="006F13AD">
      <w:pPr>
        <w:pStyle w:val="RAN4H1"/>
        <w:rPr>
          <w:lang w:val="en-US"/>
        </w:rPr>
      </w:pPr>
      <w:bookmarkStart w:id="5" w:name="_Toc116995842"/>
      <w:bookmarkEnd w:id="4"/>
      <w:r w:rsidRPr="00614DD8">
        <w:rPr>
          <w:lang w:val="en-US"/>
        </w:rPr>
        <w:t>Discussion</w:t>
      </w:r>
      <w:bookmarkEnd w:id="5"/>
    </w:p>
    <w:p w14:paraId="59B1D792" w14:textId="33E9EF18" w:rsidR="00D115FA" w:rsidRPr="00D06DC6" w:rsidRDefault="00FE72B1" w:rsidP="00D06DC6">
      <w:pPr>
        <w:pStyle w:val="RAN4H2"/>
        <w:numPr>
          <w:ilvl w:val="1"/>
          <w:numId w:val="32"/>
        </w:numPr>
        <w:rPr>
          <w:lang w:val="en-US"/>
        </w:rPr>
      </w:pPr>
      <w:r w:rsidRPr="00D06DC6">
        <w:rPr>
          <w:lang w:val="en-US"/>
        </w:rPr>
        <w:t>Performance Metrics</w:t>
      </w:r>
      <w:bookmarkStart w:id="6" w:name="_Hlk197697781"/>
    </w:p>
    <w:bookmarkEnd w:id="6"/>
    <w:p w14:paraId="7B0966D4" w14:textId="77777777" w:rsidR="006738E6" w:rsidRPr="00D3761D" w:rsidRDefault="006738E6" w:rsidP="006738E6">
      <w:pPr>
        <w:rPr>
          <w:sz w:val="32"/>
          <w:lang w:val="en-US"/>
        </w:rPr>
      </w:pPr>
      <w:r w:rsidRPr="00CE46CE">
        <w:t>The following scenarios have been prioritized as high priority in RAN2: </w:t>
      </w:r>
      <w:r w:rsidRPr="00CE46CE">
        <w:rPr>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95"/>
        <w:gridCol w:w="1590"/>
        <w:gridCol w:w="3660"/>
        <w:gridCol w:w="1665"/>
        <w:gridCol w:w="1560"/>
      </w:tblGrid>
      <w:tr w:rsidR="006738E6" w:rsidRPr="00081165" w14:paraId="0B116C4B" w14:textId="77777777">
        <w:trPr>
          <w:trHeight w:val="300"/>
        </w:trPr>
        <w:tc>
          <w:tcPr>
            <w:tcW w:w="1095" w:type="dxa"/>
            <w:tcBorders>
              <w:top w:val="single" w:sz="6" w:space="0" w:color="auto"/>
              <w:left w:val="single" w:sz="6" w:space="0" w:color="auto"/>
              <w:bottom w:val="single" w:sz="6" w:space="0" w:color="auto"/>
              <w:right w:val="single" w:sz="6" w:space="0" w:color="auto"/>
            </w:tcBorders>
            <w:hideMark/>
          </w:tcPr>
          <w:p w14:paraId="32BABF23" w14:textId="77777777" w:rsidR="006738E6" w:rsidRPr="00081165" w:rsidRDefault="006738E6" w:rsidP="007F7132">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b/>
                <w:bCs/>
                <w:sz w:val="24"/>
                <w:szCs w:val="24"/>
              </w:rPr>
              <w:t>Scenario</w:t>
            </w:r>
            <w:r w:rsidRPr="00081165">
              <w:rPr>
                <w:rFonts w:eastAsia="Times New Roman" w:cs="Times New Roman"/>
                <w:sz w:val="24"/>
                <w:szCs w:val="24"/>
                <w:lang w:val="en-US"/>
              </w:rPr>
              <w:t> </w:t>
            </w:r>
          </w:p>
        </w:tc>
        <w:tc>
          <w:tcPr>
            <w:tcW w:w="1590" w:type="dxa"/>
            <w:tcBorders>
              <w:top w:val="single" w:sz="6" w:space="0" w:color="auto"/>
              <w:left w:val="single" w:sz="6" w:space="0" w:color="auto"/>
              <w:bottom w:val="single" w:sz="6" w:space="0" w:color="auto"/>
              <w:right w:val="single" w:sz="6" w:space="0" w:color="auto"/>
            </w:tcBorders>
            <w:hideMark/>
          </w:tcPr>
          <w:p w14:paraId="41437FC0" w14:textId="77777777" w:rsidR="006738E6" w:rsidRPr="00081165" w:rsidRDefault="006738E6" w:rsidP="007F7132">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b/>
                <w:bCs/>
                <w:sz w:val="24"/>
                <w:szCs w:val="24"/>
              </w:rPr>
              <w:t>Prioritization</w:t>
            </w:r>
            <w:r w:rsidRPr="00081165">
              <w:rPr>
                <w:rFonts w:eastAsia="Times New Roman" w:cs="Times New Roman"/>
                <w:sz w:val="24"/>
                <w:szCs w:val="24"/>
                <w:lang w:val="en-US"/>
              </w:rPr>
              <w:t> </w:t>
            </w:r>
          </w:p>
        </w:tc>
        <w:tc>
          <w:tcPr>
            <w:tcW w:w="3660" w:type="dxa"/>
            <w:tcBorders>
              <w:top w:val="single" w:sz="6" w:space="0" w:color="auto"/>
              <w:left w:val="single" w:sz="6" w:space="0" w:color="auto"/>
              <w:bottom w:val="single" w:sz="6" w:space="0" w:color="auto"/>
              <w:right w:val="single" w:sz="6" w:space="0" w:color="auto"/>
            </w:tcBorders>
            <w:hideMark/>
          </w:tcPr>
          <w:p w14:paraId="5588C104" w14:textId="77777777" w:rsidR="006738E6" w:rsidRPr="00081165" w:rsidRDefault="006738E6" w:rsidP="007F7132">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b/>
                <w:bCs/>
                <w:sz w:val="24"/>
                <w:szCs w:val="24"/>
              </w:rPr>
              <w:t>Evaluation scenario combination</w:t>
            </w:r>
            <w:r w:rsidRPr="00081165">
              <w:rPr>
                <w:rFonts w:eastAsia="Times New Roman" w:cs="Times New Roman"/>
                <w:sz w:val="24"/>
                <w:szCs w:val="24"/>
                <w:lang w:val="en-US"/>
              </w:rPr>
              <w:t> </w:t>
            </w:r>
          </w:p>
        </w:tc>
        <w:tc>
          <w:tcPr>
            <w:tcW w:w="1665" w:type="dxa"/>
            <w:tcBorders>
              <w:top w:val="single" w:sz="6" w:space="0" w:color="auto"/>
              <w:left w:val="single" w:sz="6" w:space="0" w:color="auto"/>
              <w:bottom w:val="single" w:sz="6" w:space="0" w:color="auto"/>
              <w:right w:val="single" w:sz="6" w:space="0" w:color="auto"/>
            </w:tcBorders>
            <w:hideMark/>
          </w:tcPr>
          <w:p w14:paraId="7A618F3D" w14:textId="77777777" w:rsidR="006738E6" w:rsidRPr="00081165" w:rsidRDefault="006738E6" w:rsidP="007F7132">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b/>
                <w:bCs/>
                <w:sz w:val="24"/>
                <w:szCs w:val="24"/>
              </w:rPr>
              <w:t>Objective</w:t>
            </w:r>
            <w:r w:rsidRPr="00081165">
              <w:rPr>
                <w:rFonts w:eastAsia="Times New Roman" w:cs="Times New Roman"/>
                <w:sz w:val="24"/>
                <w:szCs w:val="24"/>
                <w:lang w:val="en-US"/>
              </w:rPr>
              <w:t> </w:t>
            </w:r>
          </w:p>
        </w:tc>
        <w:tc>
          <w:tcPr>
            <w:tcW w:w="1560" w:type="dxa"/>
            <w:tcBorders>
              <w:top w:val="single" w:sz="6" w:space="0" w:color="auto"/>
              <w:left w:val="single" w:sz="6" w:space="0" w:color="auto"/>
              <w:bottom w:val="single" w:sz="6" w:space="0" w:color="auto"/>
              <w:right w:val="single" w:sz="6" w:space="0" w:color="auto"/>
            </w:tcBorders>
            <w:hideMark/>
          </w:tcPr>
          <w:p w14:paraId="0BC120BB" w14:textId="77777777" w:rsidR="006738E6" w:rsidRPr="00081165" w:rsidRDefault="006738E6" w:rsidP="007F7132">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b/>
                <w:bCs/>
                <w:sz w:val="24"/>
                <w:szCs w:val="24"/>
              </w:rPr>
              <w:t>Methodology</w:t>
            </w:r>
            <w:r w:rsidRPr="00081165">
              <w:rPr>
                <w:rFonts w:eastAsia="Times New Roman" w:cs="Times New Roman"/>
                <w:sz w:val="24"/>
                <w:szCs w:val="24"/>
                <w:lang w:val="en-US"/>
              </w:rPr>
              <w:t> </w:t>
            </w:r>
          </w:p>
        </w:tc>
      </w:tr>
      <w:tr w:rsidR="006738E6" w:rsidRPr="00081165" w14:paraId="21271A4C" w14:textId="77777777">
        <w:trPr>
          <w:trHeight w:val="300"/>
        </w:trPr>
        <w:tc>
          <w:tcPr>
            <w:tcW w:w="1095" w:type="dxa"/>
            <w:tcBorders>
              <w:top w:val="single" w:sz="6" w:space="0" w:color="auto"/>
              <w:left w:val="single" w:sz="6" w:space="0" w:color="auto"/>
              <w:bottom w:val="single" w:sz="6" w:space="0" w:color="auto"/>
              <w:right w:val="single" w:sz="6" w:space="0" w:color="auto"/>
            </w:tcBorders>
            <w:hideMark/>
          </w:tcPr>
          <w:p w14:paraId="3674423A" w14:textId="77777777" w:rsidR="006738E6" w:rsidRPr="00081165" w:rsidRDefault="006738E6" w:rsidP="007F7132">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2</w:t>
            </w:r>
            <w:r w:rsidRPr="00081165">
              <w:rPr>
                <w:rFonts w:eastAsia="Times New Roman" w:cs="Times New Roman"/>
                <w:sz w:val="24"/>
                <w:szCs w:val="24"/>
                <w:lang w:val="en-US"/>
              </w:rPr>
              <w:t> </w:t>
            </w:r>
          </w:p>
        </w:tc>
        <w:tc>
          <w:tcPr>
            <w:tcW w:w="1590" w:type="dxa"/>
            <w:tcBorders>
              <w:top w:val="single" w:sz="6" w:space="0" w:color="auto"/>
              <w:left w:val="single" w:sz="6" w:space="0" w:color="auto"/>
              <w:bottom w:val="single" w:sz="6" w:space="0" w:color="auto"/>
              <w:right w:val="single" w:sz="6" w:space="0" w:color="auto"/>
            </w:tcBorders>
            <w:hideMark/>
          </w:tcPr>
          <w:p w14:paraId="251D81C4" w14:textId="77777777" w:rsidR="006738E6" w:rsidRPr="00081165" w:rsidRDefault="006738E6" w:rsidP="007F7132">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High</w:t>
            </w:r>
            <w:r w:rsidRPr="00081165">
              <w:rPr>
                <w:rFonts w:eastAsia="Times New Roman" w:cs="Times New Roman"/>
                <w:sz w:val="24"/>
                <w:szCs w:val="24"/>
                <w:lang w:val="en-US"/>
              </w:rPr>
              <w:t> </w:t>
            </w:r>
          </w:p>
        </w:tc>
        <w:tc>
          <w:tcPr>
            <w:tcW w:w="3660" w:type="dxa"/>
            <w:tcBorders>
              <w:top w:val="single" w:sz="6" w:space="0" w:color="auto"/>
              <w:left w:val="single" w:sz="6" w:space="0" w:color="auto"/>
              <w:bottom w:val="single" w:sz="6" w:space="0" w:color="auto"/>
              <w:right w:val="single" w:sz="6" w:space="0" w:color="auto"/>
            </w:tcBorders>
            <w:hideMark/>
          </w:tcPr>
          <w:p w14:paraId="7807F5BF" w14:textId="77777777" w:rsidR="006738E6" w:rsidRPr="00081165" w:rsidRDefault="006738E6" w:rsidP="007F7132">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FR1 to FR1 intra-frequency temporal domain case B</w:t>
            </w:r>
            <w:r w:rsidRPr="00081165">
              <w:rPr>
                <w:rFonts w:eastAsia="Times New Roman" w:cs="Times New Roman"/>
                <w:sz w:val="24"/>
                <w:szCs w:val="24"/>
                <w:lang w:val="en-US"/>
              </w:rPr>
              <w:t> </w:t>
            </w:r>
          </w:p>
        </w:tc>
        <w:tc>
          <w:tcPr>
            <w:tcW w:w="1665" w:type="dxa"/>
            <w:tcBorders>
              <w:top w:val="single" w:sz="6" w:space="0" w:color="auto"/>
              <w:left w:val="single" w:sz="6" w:space="0" w:color="auto"/>
              <w:bottom w:val="single" w:sz="6" w:space="0" w:color="auto"/>
              <w:right w:val="single" w:sz="6" w:space="0" w:color="auto"/>
            </w:tcBorders>
            <w:hideMark/>
          </w:tcPr>
          <w:p w14:paraId="646B8D68" w14:textId="77777777" w:rsidR="006738E6" w:rsidRPr="00081165" w:rsidRDefault="006738E6" w:rsidP="007F7132">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Measurement reduction</w:t>
            </w:r>
            <w:r w:rsidRPr="00081165">
              <w:rPr>
                <w:rFonts w:eastAsia="Times New Roman" w:cs="Times New Roman"/>
                <w:sz w:val="24"/>
                <w:szCs w:val="24"/>
                <w:lang w:val="en-US"/>
              </w:rPr>
              <w:t> </w:t>
            </w:r>
          </w:p>
        </w:tc>
        <w:tc>
          <w:tcPr>
            <w:tcW w:w="1560" w:type="dxa"/>
            <w:tcBorders>
              <w:top w:val="single" w:sz="6" w:space="0" w:color="auto"/>
              <w:left w:val="single" w:sz="6" w:space="0" w:color="auto"/>
              <w:bottom w:val="single" w:sz="6" w:space="0" w:color="auto"/>
              <w:right w:val="single" w:sz="6" w:space="0" w:color="auto"/>
            </w:tcBorders>
            <w:hideMark/>
          </w:tcPr>
          <w:p w14:paraId="0D1CB3B7" w14:textId="77777777" w:rsidR="006738E6" w:rsidRPr="00081165" w:rsidRDefault="006738E6" w:rsidP="007F7132">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Intra-cell</w:t>
            </w:r>
            <w:r w:rsidRPr="00081165">
              <w:rPr>
                <w:rFonts w:eastAsia="Times New Roman" w:cs="Times New Roman"/>
                <w:sz w:val="24"/>
                <w:szCs w:val="24"/>
                <w:lang w:val="en-US"/>
              </w:rPr>
              <w:t> </w:t>
            </w:r>
          </w:p>
        </w:tc>
      </w:tr>
      <w:tr w:rsidR="006738E6" w:rsidRPr="00081165" w14:paraId="70E8CBCF" w14:textId="77777777">
        <w:trPr>
          <w:trHeight w:val="300"/>
        </w:trPr>
        <w:tc>
          <w:tcPr>
            <w:tcW w:w="1095" w:type="dxa"/>
            <w:tcBorders>
              <w:top w:val="single" w:sz="6" w:space="0" w:color="auto"/>
              <w:left w:val="single" w:sz="6" w:space="0" w:color="auto"/>
              <w:bottom w:val="single" w:sz="6" w:space="0" w:color="auto"/>
              <w:right w:val="single" w:sz="6" w:space="0" w:color="auto"/>
            </w:tcBorders>
            <w:hideMark/>
          </w:tcPr>
          <w:p w14:paraId="74288C87" w14:textId="77777777" w:rsidR="006738E6" w:rsidRPr="00081165" w:rsidRDefault="006738E6" w:rsidP="007F7132">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3</w:t>
            </w:r>
            <w:r w:rsidRPr="00081165">
              <w:rPr>
                <w:rFonts w:eastAsia="Times New Roman" w:cs="Times New Roman"/>
                <w:sz w:val="24"/>
                <w:szCs w:val="24"/>
                <w:lang w:val="en-US"/>
              </w:rPr>
              <w:t> </w:t>
            </w:r>
          </w:p>
        </w:tc>
        <w:tc>
          <w:tcPr>
            <w:tcW w:w="1590" w:type="dxa"/>
            <w:tcBorders>
              <w:top w:val="single" w:sz="6" w:space="0" w:color="auto"/>
              <w:left w:val="single" w:sz="6" w:space="0" w:color="auto"/>
              <w:bottom w:val="single" w:sz="6" w:space="0" w:color="auto"/>
              <w:right w:val="single" w:sz="6" w:space="0" w:color="auto"/>
            </w:tcBorders>
            <w:hideMark/>
          </w:tcPr>
          <w:p w14:paraId="52A41CB7" w14:textId="77777777" w:rsidR="006738E6" w:rsidRPr="00081165" w:rsidRDefault="006738E6" w:rsidP="007F7132">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High</w:t>
            </w:r>
            <w:r w:rsidRPr="00081165">
              <w:rPr>
                <w:rFonts w:eastAsia="Times New Roman" w:cs="Times New Roman"/>
                <w:sz w:val="24"/>
                <w:szCs w:val="24"/>
                <w:lang w:val="en-US"/>
              </w:rPr>
              <w:t> </w:t>
            </w:r>
          </w:p>
        </w:tc>
        <w:tc>
          <w:tcPr>
            <w:tcW w:w="3660" w:type="dxa"/>
            <w:tcBorders>
              <w:top w:val="single" w:sz="6" w:space="0" w:color="auto"/>
              <w:left w:val="single" w:sz="6" w:space="0" w:color="auto"/>
              <w:bottom w:val="single" w:sz="6" w:space="0" w:color="auto"/>
              <w:right w:val="single" w:sz="6" w:space="0" w:color="auto"/>
            </w:tcBorders>
            <w:hideMark/>
          </w:tcPr>
          <w:p w14:paraId="7CEE741D" w14:textId="77777777" w:rsidR="006738E6" w:rsidRPr="00081165" w:rsidRDefault="006738E6" w:rsidP="007F7132">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FR1 to FR1 inter-frequency (frequency domain)</w:t>
            </w:r>
            <w:r w:rsidRPr="00081165">
              <w:rPr>
                <w:rFonts w:eastAsia="Times New Roman" w:cs="Times New Roman"/>
                <w:sz w:val="24"/>
                <w:szCs w:val="24"/>
                <w:lang w:val="en-US"/>
              </w:rPr>
              <w:t> </w:t>
            </w:r>
          </w:p>
        </w:tc>
        <w:tc>
          <w:tcPr>
            <w:tcW w:w="1665" w:type="dxa"/>
            <w:tcBorders>
              <w:top w:val="single" w:sz="6" w:space="0" w:color="auto"/>
              <w:left w:val="single" w:sz="6" w:space="0" w:color="auto"/>
              <w:bottom w:val="single" w:sz="6" w:space="0" w:color="auto"/>
              <w:right w:val="single" w:sz="6" w:space="0" w:color="auto"/>
            </w:tcBorders>
            <w:hideMark/>
          </w:tcPr>
          <w:p w14:paraId="62E9825B" w14:textId="77777777" w:rsidR="006738E6" w:rsidRPr="00081165" w:rsidRDefault="006738E6" w:rsidP="007F7132">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Measurement reduction</w:t>
            </w:r>
            <w:r w:rsidRPr="00081165">
              <w:rPr>
                <w:rFonts w:eastAsia="Times New Roman" w:cs="Times New Roman"/>
                <w:sz w:val="24"/>
                <w:szCs w:val="24"/>
                <w:lang w:val="en-US"/>
              </w:rPr>
              <w:t> </w:t>
            </w:r>
          </w:p>
        </w:tc>
        <w:tc>
          <w:tcPr>
            <w:tcW w:w="1560" w:type="dxa"/>
            <w:tcBorders>
              <w:top w:val="single" w:sz="6" w:space="0" w:color="auto"/>
              <w:left w:val="single" w:sz="6" w:space="0" w:color="auto"/>
              <w:bottom w:val="single" w:sz="6" w:space="0" w:color="auto"/>
              <w:right w:val="single" w:sz="6" w:space="0" w:color="auto"/>
            </w:tcBorders>
            <w:hideMark/>
          </w:tcPr>
          <w:p w14:paraId="333AC6C9" w14:textId="77777777" w:rsidR="006738E6" w:rsidRPr="00081165" w:rsidRDefault="006738E6" w:rsidP="007F7132">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Inter-cell</w:t>
            </w:r>
            <w:r w:rsidRPr="00081165">
              <w:rPr>
                <w:rFonts w:eastAsia="Times New Roman" w:cs="Times New Roman"/>
                <w:sz w:val="24"/>
                <w:szCs w:val="24"/>
                <w:lang w:val="en-US"/>
              </w:rPr>
              <w:t> </w:t>
            </w:r>
          </w:p>
        </w:tc>
      </w:tr>
      <w:tr w:rsidR="006738E6" w:rsidRPr="00081165" w14:paraId="24D11337" w14:textId="77777777">
        <w:trPr>
          <w:trHeight w:val="300"/>
        </w:trPr>
        <w:tc>
          <w:tcPr>
            <w:tcW w:w="1095" w:type="dxa"/>
            <w:tcBorders>
              <w:top w:val="single" w:sz="6" w:space="0" w:color="auto"/>
              <w:left w:val="single" w:sz="6" w:space="0" w:color="auto"/>
              <w:bottom w:val="single" w:sz="6" w:space="0" w:color="auto"/>
              <w:right w:val="single" w:sz="6" w:space="0" w:color="auto"/>
            </w:tcBorders>
            <w:hideMark/>
          </w:tcPr>
          <w:p w14:paraId="2DDFA648" w14:textId="77777777" w:rsidR="006738E6" w:rsidRPr="00081165" w:rsidRDefault="006738E6" w:rsidP="007F7132">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4</w:t>
            </w:r>
            <w:r w:rsidRPr="00081165">
              <w:rPr>
                <w:rFonts w:eastAsia="Times New Roman" w:cs="Times New Roman"/>
                <w:sz w:val="24"/>
                <w:szCs w:val="24"/>
                <w:lang w:val="en-US"/>
              </w:rPr>
              <w:t> </w:t>
            </w:r>
          </w:p>
        </w:tc>
        <w:tc>
          <w:tcPr>
            <w:tcW w:w="1590" w:type="dxa"/>
            <w:tcBorders>
              <w:top w:val="single" w:sz="6" w:space="0" w:color="auto"/>
              <w:left w:val="single" w:sz="6" w:space="0" w:color="auto"/>
              <w:bottom w:val="single" w:sz="6" w:space="0" w:color="auto"/>
              <w:right w:val="single" w:sz="6" w:space="0" w:color="auto"/>
            </w:tcBorders>
            <w:hideMark/>
          </w:tcPr>
          <w:p w14:paraId="77FAE927" w14:textId="77777777" w:rsidR="006738E6" w:rsidRPr="00081165" w:rsidRDefault="006738E6" w:rsidP="007F7132">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High</w:t>
            </w:r>
            <w:r w:rsidRPr="00081165">
              <w:rPr>
                <w:rFonts w:eastAsia="Times New Roman" w:cs="Times New Roman"/>
                <w:sz w:val="24"/>
                <w:szCs w:val="24"/>
                <w:lang w:val="en-US"/>
              </w:rPr>
              <w:t> </w:t>
            </w:r>
          </w:p>
        </w:tc>
        <w:tc>
          <w:tcPr>
            <w:tcW w:w="3660" w:type="dxa"/>
            <w:tcBorders>
              <w:top w:val="single" w:sz="6" w:space="0" w:color="auto"/>
              <w:left w:val="single" w:sz="6" w:space="0" w:color="auto"/>
              <w:bottom w:val="single" w:sz="6" w:space="0" w:color="auto"/>
              <w:right w:val="single" w:sz="6" w:space="0" w:color="auto"/>
            </w:tcBorders>
            <w:hideMark/>
          </w:tcPr>
          <w:p w14:paraId="6FCF6491" w14:textId="77777777" w:rsidR="006738E6" w:rsidRPr="00081165" w:rsidRDefault="006738E6" w:rsidP="007F7132">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FR2 to FR2 intra-frequency temporal domain case A</w:t>
            </w:r>
            <w:r w:rsidRPr="00081165">
              <w:rPr>
                <w:rFonts w:eastAsia="Times New Roman" w:cs="Times New Roman"/>
                <w:sz w:val="24"/>
                <w:szCs w:val="24"/>
                <w:lang w:val="en-US"/>
              </w:rPr>
              <w:t> </w:t>
            </w:r>
          </w:p>
        </w:tc>
        <w:tc>
          <w:tcPr>
            <w:tcW w:w="1665" w:type="dxa"/>
            <w:tcBorders>
              <w:top w:val="single" w:sz="6" w:space="0" w:color="auto"/>
              <w:left w:val="single" w:sz="6" w:space="0" w:color="auto"/>
              <w:bottom w:val="single" w:sz="6" w:space="0" w:color="auto"/>
              <w:right w:val="single" w:sz="6" w:space="0" w:color="auto"/>
            </w:tcBorders>
            <w:hideMark/>
          </w:tcPr>
          <w:p w14:paraId="025201FF" w14:textId="77777777" w:rsidR="006738E6" w:rsidRPr="00081165" w:rsidRDefault="006738E6" w:rsidP="007F7132">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Mobility optimization</w:t>
            </w:r>
            <w:r w:rsidRPr="00081165">
              <w:rPr>
                <w:rFonts w:eastAsia="Times New Roman" w:cs="Times New Roman"/>
                <w:sz w:val="24"/>
                <w:szCs w:val="24"/>
                <w:lang w:val="en-US"/>
              </w:rPr>
              <w:t> </w:t>
            </w:r>
          </w:p>
        </w:tc>
        <w:tc>
          <w:tcPr>
            <w:tcW w:w="1560" w:type="dxa"/>
            <w:tcBorders>
              <w:top w:val="single" w:sz="6" w:space="0" w:color="auto"/>
              <w:left w:val="single" w:sz="6" w:space="0" w:color="auto"/>
              <w:bottom w:val="single" w:sz="6" w:space="0" w:color="auto"/>
              <w:right w:val="single" w:sz="6" w:space="0" w:color="auto"/>
            </w:tcBorders>
            <w:hideMark/>
          </w:tcPr>
          <w:p w14:paraId="1F2335BB" w14:textId="77777777" w:rsidR="006738E6" w:rsidRPr="00081165" w:rsidRDefault="006738E6" w:rsidP="007F7132">
            <w:pPr>
              <w:spacing w:beforeAutospacing="1" w:after="0" w:afterAutospacing="1" w:line="240" w:lineRule="auto"/>
              <w:textAlignment w:val="baseline"/>
              <w:rPr>
                <w:rFonts w:eastAsia="Times New Roman" w:cs="Times New Roman"/>
                <w:sz w:val="24"/>
                <w:szCs w:val="24"/>
                <w:lang w:val="en-US"/>
              </w:rPr>
            </w:pPr>
            <w:r w:rsidRPr="00081165">
              <w:rPr>
                <w:rFonts w:eastAsia="Times New Roman" w:cs="Times New Roman"/>
                <w:sz w:val="24"/>
                <w:szCs w:val="24"/>
              </w:rPr>
              <w:t>Intra-cell</w:t>
            </w:r>
            <w:r w:rsidRPr="00081165">
              <w:rPr>
                <w:rFonts w:eastAsia="Times New Roman" w:cs="Times New Roman"/>
                <w:sz w:val="24"/>
                <w:szCs w:val="24"/>
                <w:lang w:val="en-US"/>
              </w:rPr>
              <w:t> </w:t>
            </w:r>
          </w:p>
        </w:tc>
      </w:tr>
    </w:tbl>
    <w:p w14:paraId="698F1665" w14:textId="77777777" w:rsidR="00FD7E36" w:rsidRDefault="00FD7E36" w:rsidP="009E6A91">
      <w:pPr>
        <w:autoSpaceDE w:val="0"/>
        <w:autoSpaceDN w:val="0"/>
        <w:adjustRightInd w:val="0"/>
        <w:spacing w:after="0" w:line="240" w:lineRule="auto"/>
        <w:rPr>
          <w:rFonts w:cs="Times New Roman"/>
          <w:szCs w:val="20"/>
          <w:lang w:val="en-US"/>
        </w:rPr>
      </w:pPr>
    </w:p>
    <w:p w14:paraId="12E69125" w14:textId="77777777" w:rsidR="006A27AC" w:rsidRPr="006F13AD" w:rsidRDefault="006A27AC" w:rsidP="006F13AD">
      <w:pPr>
        <w:pStyle w:val="RAN4H3"/>
        <w:rPr>
          <w:lang w:val="en-US"/>
        </w:rPr>
      </w:pPr>
      <w:r w:rsidRPr="006F13AD">
        <w:rPr>
          <w:lang w:val="en-US"/>
        </w:rPr>
        <w:t>Relative Accuracy</w:t>
      </w:r>
    </w:p>
    <w:p w14:paraId="2DA1CDA0" w14:textId="2C693DE4" w:rsidR="00F6754B" w:rsidRDefault="006F597B" w:rsidP="009E6A91">
      <w:pPr>
        <w:autoSpaceDE w:val="0"/>
        <w:autoSpaceDN w:val="0"/>
        <w:adjustRightInd w:val="0"/>
        <w:spacing w:after="0" w:line="240" w:lineRule="auto"/>
        <w:rPr>
          <w:rFonts w:cs="Times New Roman"/>
          <w:szCs w:val="20"/>
          <w:lang w:val="en-US"/>
        </w:rPr>
      </w:pPr>
      <w:r w:rsidRPr="006F597B">
        <w:rPr>
          <w:rFonts w:cs="Times New Roman"/>
          <w:szCs w:val="20"/>
          <w:lang w:val="en-US"/>
        </w:rPr>
        <w:t>In the RAN4#11</w:t>
      </w:r>
      <w:r>
        <w:rPr>
          <w:rFonts w:cs="Times New Roman"/>
          <w:szCs w:val="20"/>
          <w:lang w:val="en-US"/>
        </w:rPr>
        <w:t>5</w:t>
      </w:r>
      <w:r w:rsidRPr="006F597B">
        <w:rPr>
          <w:rFonts w:cs="Times New Roman"/>
          <w:szCs w:val="20"/>
          <w:lang w:val="en-US"/>
        </w:rPr>
        <w:t xml:space="preserve"> meeting, the following agreement</w:t>
      </w:r>
      <w:r w:rsidR="007279D9">
        <w:rPr>
          <w:rFonts w:cs="Times New Roman"/>
          <w:szCs w:val="20"/>
          <w:lang w:val="en-US"/>
        </w:rPr>
        <w:t>s</w:t>
      </w:r>
      <w:r w:rsidRPr="006F597B">
        <w:rPr>
          <w:rFonts w:cs="Times New Roman"/>
          <w:szCs w:val="20"/>
          <w:lang w:val="en-US"/>
        </w:rPr>
        <w:t xml:space="preserve"> w</w:t>
      </w:r>
      <w:r w:rsidR="001E3031">
        <w:rPr>
          <w:rFonts w:cs="Times New Roman"/>
          <w:szCs w:val="20"/>
          <w:lang w:val="en-US"/>
        </w:rPr>
        <w:t>ere</w:t>
      </w:r>
      <w:r w:rsidRPr="006F597B">
        <w:rPr>
          <w:rFonts w:cs="Times New Roman"/>
          <w:szCs w:val="20"/>
          <w:lang w:val="en-US"/>
        </w:rPr>
        <w:t xml:space="preserve"> made on relative RSRP accuracy</w:t>
      </w:r>
    </w:p>
    <w:p w14:paraId="24181222" w14:textId="77777777" w:rsidR="00AD39E9" w:rsidRDefault="00AD39E9" w:rsidP="009E6A91">
      <w:pPr>
        <w:autoSpaceDE w:val="0"/>
        <w:autoSpaceDN w:val="0"/>
        <w:adjustRightInd w:val="0"/>
        <w:spacing w:after="0" w:line="240" w:lineRule="auto"/>
        <w:rPr>
          <w:rFonts w:cs="Times New Roman"/>
          <w:szCs w:val="20"/>
          <w:lang w:val="en-US"/>
        </w:rPr>
      </w:pPr>
    </w:p>
    <w:tbl>
      <w:tblPr>
        <w:tblStyle w:val="TableGrid"/>
        <w:tblW w:w="0" w:type="auto"/>
        <w:tblLook w:val="04A0" w:firstRow="1" w:lastRow="0" w:firstColumn="1" w:lastColumn="0" w:noHBand="0" w:noVBand="1"/>
      </w:tblPr>
      <w:tblGrid>
        <w:gridCol w:w="9617"/>
      </w:tblGrid>
      <w:tr w:rsidR="00A353DA" w14:paraId="05C50D07" w14:textId="77777777" w:rsidTr="00A353DA">
        <w:tc>
          <w:tcPr>
            <w:tcW w:w="9617" w:type="dxa"/>
          </w:tcPr>
          <w:p w14:paraId="55B1FF9C" w14:textId="77777777" w:rsidR="00A353DA" w:rsidRPr="00F6754B" w:rsidRDefault="00A353DA" w:rsidP="00A353DA">
            <w:pPr>
              <w:autoSpaceDE w:val="0"/>
              <w:autoSpaceDN w:val="0"/>
              <w:adjustRightInd w:val="0"/>
              <w:rPr>
                <w:rFonts w:cs="Times New Roman"/>
                <w:szCs w:val="20"/>
                <w:lang w:val="en-US"/>
              </w:rPr>
            </w:pPr>
            <w:r w:rsidRPr="00F6754B">
              <w:rPr>
                <w:rFonts w:cs="Times New Roman"/>
                <w:b/>
                <w:bCs/>
                <w:szCs w:val="20"/>
                <w:highlight w:val="green"/>
                <w:lang w:val="en-US"/>
              </w:rPr>
              <w:t>Agreement:</w:t>
            </w:r>
            <w:r w:rsidRPr="00F6754B">
              <w:rPr>
                <w:rFonts w:cs="Times New Roman"/>
                <w:szCs w:val="20"/>
                <w:highlight w:val="green"/>
                <w:lang w:val="en-US"/>
              </w:rPr>
              <w:t>​</w:t>
            </w:r>
          </w:p>
          <w:p w14:paraId="28A7E89A" w14:textId="77777777" w:rsidR="00A353DA" w:rsidRPr="00F6754B" w:rsidRDefault="00A353DA" w:rsidP="00F55AE8">
            <w:pPr>
              <w:numPr>
                <w:ilvl w:val="0"/>
                <w:numId w:val="13"/>
              </w:numPr>
              <w:autoSpaceDE w:val="0"/>
              <w:autoSpaceDN w:val="0"/>
              <w:adjustRightInd w:val="0"/>
              <w:rPr>
                <w:rFonts w:cs="Times New Roman"/>
                <w:szCs w:val="20"/>
                <w:lang w:val="en-US"/>
              </w:rPr>
            </w:pPr>
            <w:r w:rsidRPr="00F6754B">
              <w:rPr>
                <w:rFonts w:cs="Times New Roman"/>
                <w:szCs w:val="20"/>
                <w:lang w:val="en-US"/>
              </w:rPr>
              <w:t>For intra-frequency L3-RSRP, ​</w:t>
            </w:r>
          </w:p>
          <w:p w14:paraId="4C93291F" w14:textId="77777777" w:rsidR="00A353DA" w:rsidRPr="00F6754B" w:rsidRDefault="00A353DA" w:rsidP="00F55AE8">
            <w:pPr>
              <w:numPr>
                <w:ilvl w:val="1"/>
                <w:numId w:val="13"/>
              </w:numPr>
              <w:autoSpaceDE w:val="0"/>
              <w:autoSpaceDN w:val="0"/>
              <w:adjustRightInd w:val="0"/>
              <w:rPr>
                <w:rFonts w:cs="Times New Roman"/>
                <w:szCs w:val="20"/>
                <w:lang w:val="en-US"/>
              </w:rPr>
            </w:pPr>
            <w:r w:rsidRPr="00F6754B">
              <w:rPr>
                <w:rFonts w:cs="Times New Roman"/>
                <w:szCs w:val="20"/>
                <w:lang w:val="en-US"/>
              </w:rPr>
              <w:t>Relative accuracy of predicted L3-RSRP = (reported predicted L3-RSRP of cell 1 – reported RSRP of cell 2) – (ground truth of RSRP of cell 1 – ground truth of RSRP of cell 2</w:t>
            </w:r>
            <w:proofErr w:type="gramStart"/>
            <w:r w:rsidRPr="00F6754B">
              <w:rPr>
                <w:rFonts w:cs="Times New Roman"/>
                <w:szCs w:val="20"/>
                <w:lang w:val="en-US"/>
              </w:rPr>
              <w:t>),  ​</w:t>
            </w:r>
            <w:proofErr w:type="gramEnd"/>
          </w:p>
          <w:p w14:paraId="449D678C" w14:textId="77777777" w:rsidR="00A353DA" w:rsidRPr="00F6754B" w:rsidRDefault="00A353DA" w:rsidP="00F55AE8">
            <w:pPr>
              <w:numPr>
                <w:ilvl w:val="2"/>
                <w:numId w:val="13"/>
              </w:numPr>
              <w:autoSpaceDE w:val="0"/>
              <w:autoSpaceDN w:val="0"/>
              <w:adjustRightInd w:val="0"/>
              <w:rPr>
                <w:rFonts w:cs="Times New Roman"/>
                <w:szCs w:val="20"/>
                <w:lang w:val="en-US"/>
              </w:rPr>
            </w:pPr>
            <w:r w:rsidRPr="00F6754B">
              <w:rPr>
                <w:rFonts w:cs="Times New Roman"/>
                <w:szCs w:val="20"/>
                <w:lang w:val="en-US"/>
              </w:rPr>
              <w:t>cell 1 and cell 2 are on the same frequency ​</w:t>
            </w:r>
          </w:p>
          <w:p w14:paraId="659A452B" w14:textId="77777777" w:rsidR="00A353DA" w:rsidRPr="00F6754B" w:rsidRDefault="00A353DA" w:rsidP="00F55AE8">
            <w:pPr>
              <w:numPr>
                <w:ilvl w:val="2"/>
                <w:numId w:val="13"/>
              </w:numPr>
              <w:autoSpaceDE w:val="0"/>
              <w:autoSpaceDN w:val="0"/>
              <w:adjustRightInd w:val="0"/>
              <w:rPr>
                <w:rFonts w:cs="Times New Roman"/>
                <w:szCs w:val="20"/>
                <w:lang w:val="en-US"/>
              </w:rPr>
            </w:pPr>
            <w:r w:rsidRPr="00F6754B">
              <w:rPr>
                <w:rFonts w:cs="Times New Roman"/>
                <w:szCs w:val="20"/>
                <w:lang w:val="en-US"/>
              </w:rPr>
              <w:t>the reported RSRP of cell2 can be measured or predicted. ​</w:t>
            </w:r>
          </w:p>
          <w:p w14:paraId="6A5C5E42" w14:textId="77777777" w:rsidR="00A353DA" w:rsidRPr="00F6754B" w:rsidRDefault="00A353DA" w:rsidP="00F55AE8">
            <w:pPr>
              <w:numPr>
                <w:ilvl w:val="2"/>
                <w:numId w:val="13"/>
              </w:numPr>
              <w:autoSpaceDE w:val="0"/>
              <w:autoSpaceDN w:val="0"/>
              <w:adjustRightInd w:val="0"/>
              <w:rPr>
                <w:rFonts w:cs="Times New Roman"/>
                <w:szCs w:val="20"/>
                <w:lang w:val="en-US"/>
              </w:rPr>
            </w:pPr>
            <w:r w:rsidRPr="00F6754B">
              <w:rPr>
                <w:rFonts w:cs="Times New Roman"/>
                <w:szCs w:val="20"/>
                <w:lang w:val="en-US"/>
              </w:rPr>
              <w:t>FFS on whether and how to consider time difference between the two reported RSRPs when applying the definition of the relative RSRP accuracy ​</w:t>
            </w:r>
          </w:p>
          <w:p w14:paraId="7498E96F" w14:textId="77777777" w:rsidR="00A353DA" w:rsidRPr="00F6754B" w:rsidRDefault="00A353DA" w:rsidP="00F55AE8">
            <w:pPr>
              <w:numPr>
                <w:ilvl w:val="0"/>
                <w:numId w:val="13"/>
              </w:numPr>
              <w:autoSpaceDE w:val="0"/>
              <w:autoSpaceDN w:val="0"/>
              <w:adjustRightInd w:val="0"/>
              <w:rPr>
                <w:rFonts w:cs="Times New Roman"/>
                <w:szCs w:val="20"/>
                <w:lang w:val="en-US"/>
              </w:rPr>
            </w:pPr>
            <w:r w:rsidRPr="00F6754B">
              <w:rPr>
                <w:rFonts w:cs="Times New Roman"/>
                <w:szCs w:val="20"/>
                <w:lang w:val="en-US"/>
              </w:rPr>
              <w:lastRenderedPageBreak/>
              <w:t>Relative RSRP accuracy for Beam level measurements is FFS during WI phase depending upon RAN2 progress. </w:t>
            </w:r>
          </w:p>
          <w:p w14:paraId="1F0E61A7" w14:textId="77777777" w:rsidR="00A353DA" w:rsidRDefault="00A353DA" w:rsidP="009E6A91">
            <w:pPr>
              <w:autoSpaceDE w:val="0"/>
              <w:autoSpaceDN w:val="0"/>
              <w:adjustRightInd w:val="0"/>
              <w:rPr>
                <w:rFonts w:cs="Times New Roman"/>
                <w:szCs w:val="20"/>
                <w:lang w:val="en-US"/>
              </w:rPr>
            </w:pPr>
          </w:p>
        </w:tc>
      </w:tr>
    </w:tbl>
    <w:p w14:paraId="1EE71856" w14:textId="77777777" w:rsidR="00AD39E9" w:rsidRDefault="00AD39E9" w:rsidP="009E6A91">
      <w:pPr>
        <w:autoSpaceDE w:val="0"/>
        <w:autoSpaceDN w:val="0"/>
        <w:adjustRightInd w:val="0"/>
        <w:spacing w:after="0" w:line="240" w:lineRule="auto"/>
        <w:rPr>
          <w:rFonts w:cs="Times New Roman"/>
          <w:szCs w:val="20"/>
          <w:lang w:val="en-US"/>
        </w:rPr>
      </w:pPr>
    </w:p>
    <w:p w14:paraId="29251E77" w14:textId="77777777" w:rsidR="00F6754B" w:rsidRDefault="00F6754B" w:rsidP="009E6A91">
      <w:pPr>
        <w:autoSpaceDE w:val="0"/>
        <w:autoSpaceDN w:val="0"/>
        <w:adjustRightInd w:val="0"/>
        <w:spacing w:after="0" w:line="240" w:lineRule="auto"/>
        <w:rPr>
          <w:rFonts w:cs="Times New Roman"/>
          <w:szCs w:val="20"/>
          <w:lang w:val="en-US"/>
        </w:rPr>
      </w:pPr>
    </w:p>
    <w:p w14:paraId="3AE589DC" w14:textId="66F670B6" w:rsidR="006A27AC" w:rsidRDefault="006A27AC" w:rsidP="009E6A91">
      <w:pPr>
        <w:autoSpaceDE w:val="0"/>
        <w:autoSpaceDN w:val="0"/>
        <w:adjustRightInd w:val="0"/>
        <w:spacing w:after="0" w:line="240" w:lineRule="auto"/>
        <w:rPr>
          <w:rFonts w:cs="Times New Roman"/>
          <w:szCs w:val="20"/>
          <w:lang w:val="en-US"/>
        </w:rPr>
      </w:pPr>
    </w:p>
    <w:tbl>
      <w:tblPr>
        <w:tblStyle w:val="TableGrid"/>
        <w:tblW w:w="0" w:type="auto"/>
        <w:tblLook w:val="04A0" w:firstRow="1" w:lastRow="0" w:firstColumn="1" w:lastColumn="0" w:noHBand="0" w:noVBand="1"/>
      </w:tblPr>
      <w:tblGrid>
        <w:gridCol w:w="9617"/>
      </w:tblGrid>
      <w:tr w:rsidR="00A353DA" w14:paraId="59248EBF" w14:textId="77777777" w:rsidTr="00A353DA">
        <w:tc>
          <w:tcPr>
            <w:tcW w:w="9617" w:type="dxa"/>
          </w:tcPr>
          <w:p w14:paraId="3AE2F004" w14:textId="77777777" w:rsidR="00A353DA" w:rsidRPr="007279D9" w:rsidRDefault="00A353DA" w:rsidP="00A353DA">
            <w:pPr>
              <w:autoSpaceDE w:val="0"/>
              <w:autoSpaceDN w:val="0"/>
              <w:adjustRightInd w:val="0"/>
              <w:rPr>
                <w:rFonts w:cs="Times New Roman"/>
                <w:szCs w:val="20"/>
                <w:lang w:val="en-US"/>
              </w:rPr>
            </w:pPr>
            <w:r w:rsidRPr="007279D9">
              <w:rPr>
                <w:rFonts w:cs="Times New Roman"/>
                <w:b/>
                <w:bCs/>
                <w:szCs w:val="20"/>
                <w:highlight w:val="green"/>
                <w:lang w:val="en-US"/>
              </w:rPr>
              <w:t>Agreement:</w:t>
            </w:r>
            <w:r w:rsidRPr="007279D9">
              <w:rPr>
                <w:rFonts w:cs="Times New Roman"/>
                <w:szCs w:val="20"/>
                <w:highlight w:val="green"/>
                <w:lang w:val="en-US"/>
              </w:rPr>
              <w:t>​</w:t>
            </w:r>
          </w:p>
          <w:p w14:paraId="2F1EA6BD" w14:textId="77777777" w:rsidR="00A353DA" w:rsidRPr="007279D9" w:rsidRDefault="00A353DA" w:rsidP="00F55AE8">
            <w:pPr>
              <w:numPr>
                <w:ilvl w:val="0"/>
                <w:numId w:val="14"/>
              </w:numPr>
              <w:autoSpaceDE w:val="0"/>
              <w:autoSpaceDN w:val="0"/>
              <w:adjustRightInd w:val="0"/>
              <w:rPr>
                <w:rFonts w:cs="Times New Roman"/>
                <w:szCs w:val="20"/>
                <w:lang w:val="en-US"/>
              </w:rPr>
            </w:pPr>
            <w:r w:rsidRPr="007279D9">
              <w:rPr>
                <w:rFonts w:cs="Times New Roman"/>
                <w:szCs w:val="20"/>
                <w:lang w:val="en-US"/>
              </w:rPr>
              <w:t>For inter-frequency L3-RSRP, ​</w:t>
            </w:r>
          </w:p>
          <w:p w14:paraId="45EF7FF8" w14:textId="77777777" w:rsidR="00A353DA" w:rsidRPr="007279D9" w:rsidRDefault="00A353DA" w:rsidP="00F55AE8">
            <w:pPr>
              <w:numPr>
                <w:ilvl w:val="1"/>
                <w:numId w:val="14"/>
              </w:numPr>
              <w:autoSpaceDE w:val="0"/>
              <w:autoSpaceDN w:val="0"/>
              <w:adjustRightInd w:val="0"/>
              <w:rPr>
                <w:rFonts w:cs="Times New Roman"/>
                <w:szCs w:val="20"/>
                <w:lang w:val="en-US"/>
              </w:rPr>
            </w:pPr>
            <w:r w:rsidRPr="007279D9">
              <w:rPr>
                <w:rFonts w:cs="Times New Roman"/>
                <w:szCs w:val="20"/>
                <w:lang w:val="en-US"/>
              </w:rPr>
              <w:t>Relative accuracy of predicted L3-RSRP = (reported predicted L3-RSRP of cell 1 – reported RSRP of cell 2) – (ground truth of RSRP of cell 1 – ground truth of RSRP of cell 2</w:t>
            </w:r>
            <w:proofErr w:type="gramStart"/>
            <w:r w:rsidRPr="007279D9">
              <w:rPr>
                <w:rFonts w:cs="Times New Roman"/>
                <w:szCs w:val="20"/>
                <w:lang w:val="en-US"/>
              </w:rPr>
              <w:t>),  ​</w:t>
            </w:r>
            <w:proofErr w:type="gramEnd"/>
          </w:p>
          <w:p w14:paraId="100D28BC" w14:textId="77777777" w:rsidR="00A353DA" w:rsidRPr="007279D9" w:rsidRDefault="00A353DA" w:rsidP="00F55AE8">
            <w:pPr>
              <w:numPr>
                <w:ilvl w:val="2"/>
                <w:numId w:val="14"/>
              </w:numPr>
              <w:autoSpaceDE w:val="0"/>
              <w:autoSpaceDN w:val="0"/>
              <w:adjustRightInd w:val="0"/>
              <w:rPr>
                <w:rFonts w:cs="Times New Roman"/>
                <w:szCs w:val="20"/>
                <w:lang w:val="en-US"/>
              </w:rPr>
            </w:pPr>
            <w:proofErr w:type="gramStart"/>
            <w:r w:rsidRPr="007279D9">
              <w:rPr>
                <w:rFonts w:cs="Times New Roman"/>
                <w:szCs w:val="20"/>
                <w:lang w:val="en-US"/>
              </w:rPr>
              <w:t>cell</w:t>
            </w:r>
            <w:proofErr w:type="gramEnd"/>
            <w:r w:rsidRPr="007279D9">
              <w:rPr>
                <w:rFonts w:cs="Times New Roman"/>
                <w:szCs w:val="20"/>
                <w:lang w:val="en-US"/>
              </w:rPr>
              <w:t xml:space="preserve"> 2 is on a different frequency than cell 1 but in the same FR as cell 1 ​</w:t>
            </w:r>
          </w:p>
          <w:p w14:paraId="63E06D64" w14:textId="77777777" w:rsidR="00A353DA" w:rsidRPr="007279D9" w:rsidRDefault="00A353DA" w:rsidP="00F55AE8">
            <w:pPr>
              <w:numPr>
                <w:ilvl w:val="2"/>
                <w:numId w:val="14"/>
              </w:numPr>
              <w:autoSpaceDE w:val="0"/>
              <w:autoSpaceDN w:val="0"/>
              <w:adjustRightInd w:val="0"/>
              <w:rPr>
                <w:rFonts w:cs="Times New Roman"/>
                <w:szCs w:val="20"/>
                <w:lang w:val="en-US"/>
              </w:rPr>
            </w:pPr>
            <w:r w:rsidRPr="007279D9">
              <w:rPr>
                <w:rFonts w:cs="Times New Roman"/>
                <w:szCs w:val="20"/>
                <w:lang w:val="en-US"/>
              </w:rPr>
              <w:t>the reported RSRP of cell2 can be measured or predicted. ​</w:t>
            </w:r>
          </w:p>
          <w:p w14:paraId="33D17EE7" w14:textId="77777777" w:rsidR="00A353DA" w:rsidRPr="007279D9" w:rsidRDefault="00A353DA" w:rsidP="00F55AE8">
            <w:pPr>
              <w:numPr>
                <w:ilvl w:val="2"/>
                <w:numId w:val="14"/>
              </w:numPr>
              <w:autoSpaceDE w:val="0"/>
              <w:autoSpaceDN w:val="0"/>
              <w:adjustRightInd w:val="0"/>
              <w:rPr>
                <w:rFonts w:cs="Times New Roman"/>
                <w:szCs w:val="20"/>
                <w:lang w:val="en-US"/>
              </w:rPr>
            </w:pPr>
            <w:r w:rsidRPr="007279D9">
              <w:rPr>
                <w:rFonts w:cs="Times New Roman"/>
                <w:szCs w:val="20"/>
                <w:lang w:val="en-US"/>
              </w:rPr>
              <w:t>FFS on whether and how to consider time difference between the two reported RSRPs when applying the definition of the relative RSRP accuracy ​</w:t>
            </w:r>
          </w:p>
          <w:p w14:paraId="06FE3B23" w14:textId="77777777" w:rsidR="00A353DA" w:rsidRPr="00611937" w:rsidRDefault="00A353DA" w:rsidP="00A353DA">
            <w:pPr>
              <w:autoSpaceDE w:val="0"/>
              <w:autoSpaceDN w:val="0"/>
              <w:adjustRightInd w:val="0"/>
              <w:rPr>
                <w:rFonts w:cs="Times New Roman"/>
                <w:szCs w:val="20"/>
                <w:lang w:val="en-US"/>
              </w:rPr>
            </w:pPr>
          </w:p>
          <w:p w14:paraId="6FD4FE16" w14:textId="77777777" w:rsidR="00A353DA" w:rsidRDefault="00A353DA" w:rsidP="009E6A91">
            <w:pPr>
              <w:autoSpaceDE w:val="0"/>
              <w:autoSpaceDN w:val="0"/>
              <w:adjustRightInd w:val="0"/>
              <w:rPr>
                <w:rFonts w:cs="Times New Roman"/>
                <w:szCs w:val="20"/>
                <w:lang w:val="en-US"/>
              </w:rPr>
            </w:pPr>
          </w:p>
        </w:tc>
      </w:tr>
    </w:tbl>
    <w:p w14:paraId="323D232F" w14:textId="77777777" w:rsidR="009E6433" w:rsidRDefault="009E6433" w:rsidP="009E6433">
      <w:pPr>
        <w:pStyle w:val="RAN4proposal"/>
        <w:numPr>
          <w:ilvl w:val="0"/>
          <w:numId w:val="0"/>
        </w:numPr>
        <w:ind w:left="360" w:hanging="360"/>
        <w:jc w:val="both"/>
        <w:rPr>
          <w:lang w:val="en-US"/>
        </w:rPr>
      </w:pPr>
    </w:p>
    <w:p w14:paraId="75539F10" w14:textId="25251615" w:rsidR="00CC1A55" w:rsidRPr="00CC1A55" w:rsidRDefault="00CC1A55" w:rsidP="00CC1A55">
      <w:pPr>
        <w:rPr>
          <w:lang w:val="en-US"/>
        </w:rPr>
      </w:pPr>
      <w:r>
        <w:rPr>
          <w:lang w:val="en-US"/>
        </w:rPr>
        <w:t>F</w:t>
      </w:r>
      <w:r w:rsidRPr="00CC1A55">
        <w:rPr>
          <w:lang w:val="en-US"/>
        </w:rPr>
        <w:t xml:space="preserve">ollowing agreement was reached in </w:t>
      </w:r>
      <w:r w:rsidRPr="00CC1A55">
        <w:rPr>
          <w:u w:val="single"/>
          <w:lang w:val="en-US"/>
        </w:rPr>
        <w:t>RAN2#130:</w:t>
      </w:r>
      <w:r w:rsidRPr="00CC1A55">
        <w:rPr>
          <w:lang w:val="en-US"/>
        </w:rPr>
        <w:t> </w:t>
      </w:r>
    </w:p>
    <w:tbl>
      <w:tblPr>
        <w:tblStyle w:val="TableGrid"/>
        <w:tblW w:w="0" w:type="auto"/>
        <w:tblInd w:w="-147" w:type="dxa"/>
        <w:tblLook w:val="04A0" w:firstRow="1" w:lastRow="0" w:firstColumn="1" w:lastColumn="0" w:noHBand="0" w:noVBand="1"/>
      </w:tblPr>
      <w:tblGrid>
        <w:gridCol w:w="9764"/>
      </w:tblGrid>
      <w:tr w:rsidR="00CC1A55" w14:paraId="22B0DE23" w14:textId="77777777" w:rsidTr="003C4CD7">
        <w:tc>
          <w:tcPr>
            <w:tcW w:w="9764" w:type="dxa"/>
          </w:tcPr>
          <w:p w14:paraId="10E2F903" w14:textId="761F96CF" w:rsidR="00CC1A55" w:rsidRPr="00313009" w:rsidRDefault="00CC1A55" w:rsidP="00CC1A55">
            <w:pPr>
              <w:spacing w:after="160" w:line="259" w:lineRule="auto"/>
              <w:rPr>
                <w:lang w:val="en-US"/>
              </w:rPr>
            </w:pPr>
            <w:r w:rsidRPr="00313009">
              <w:rPr>
                <w:b/>
                <w:bCs/>
                <w:highlight w:val="green"/>
              </w:rPr>
              <w:t>Agreement</w:t>
            </w:r>
            <w:r w:rsidR="003C4CD7" w:rsidRPr="00313009">
              <w:rPr>
                <w:b/>
                <w:bCs/>
              </w:rPr>
              <w:t xml:space="preserve"> </w:t>
            </w:r>
          </w:p>
          <w:p w14:paraId="6E779E1C" w14:textId="77777777" w:rsidR="00CC1A55" w:rsidRPr="00CC1A55" w:rsidRDefault="00CC1A55" w:rsidP="00F55AE8">
            <w:pPr>
              <w:numPr>
                <w:ilvl w:val="0"/>
                <w:numId w:val="18"/>
              </w:numPr>
              <w:spacing w:after="160" w:line="259" w:lineRule="auto"/>
              <w:ind w:left="360"/>
              <w:rPr>
                <w:lang w:val="en-US"/>
              </w:rPr>
            </w:pPr>
            <w:r w:rsidRPr="00CC1A55">
              <w:t>The scenario of intra-frequency spatial domain prediction (in cell dimension) is not considered by the UE-side model in 5G. RAN2 assumes that a network-sided model requires no specification impacts. Intra-frequency spatial domain prediction (in cell dimension) involves measuring one or more cells as input to the model to derive L3 filtered cell-level measurements for the same time instance of another cell(s). </w:t>
            </w:r>
            <w:r w:rsidRPr="00CC1A55">
              <w:rPr>
                <w:lang w:val="en-US"/>
              </w:rPr>
              <w:t> </w:t>
            </w:r>
          </w:p>
          <w:p w14:paraId="6093D720" w14:textId="4248DDE3" w:rsidR="00CC1A55" w:rsidRPr="00CC1A55" w:rsidRDefault="00CC1A55" w:rsidP="00F55AE8">
            <w:pPr>
              <w:numPr>
                <w:ilvl w:val="0"/>
                <w:numId w:val="19"/>
              </w:numPr>
              <w:spacing w:after="160" w:line="259" w:lineRule="auto"/>
              <w:ind w:left="360"/>
              <w:rPr>
                <w:lang w:val="en-US"/>
              </w:rPr>
            </w:pPr>
            <w:r w:rsidRPr="00CC1A55">
              <w:t>The specification impact of intra-frequency spatial domain prediction in beam dimension will be studied by RAN2 for both UE-side and network-side model. </w:t>
            </w:r>
            <w:r w:rsidRPr="00CC1A55">
              <w:rPr>
                <w:lang w:val="en-US"/>
              </w:rPr>
              <w:t> </w:t>
            </w:r>
          </w:p>
        </w:tc>
      </w:tr>
    </w:tbl>
    <w:p w14:paraId="6C6A5683" w14:textId="77777777" w:rsidR="009E6433" w:rsidRDefault="009E6433" w:rsidP="009E6433">
      <w:pPr>
        <w:rPr>
          <w:lang w:val="en-US"/>
        </w:rPr>
      </w:pPr>
    </w:p>
    <w:p w14:paraId="626883CE" w14:textId="77777777" w:rsidR="003C4CD7" w:rsidRDefault="003C4CD7" w:rsidP="003C4CD7">
      <w:pPr>
        <w:pStyle w:val="Doc-title"/>
        <w:rPr>
          <w:rFonts w:eastAsiaTheme="minorEastAsia"/>
        </w:rPr>
      </w:pPr>
    </w:p>
    <w:p w14:paraId="4A4677D4" w14:textId="34E97CF5" w:rsidR="003C4CD7" w:rsidRPr="00D31CC1" w:rsidRDefault="003C4CD7" w:rsidP="003C4CD7">
      <w:pPr>
        <w:pStyle w:val="Doc-text2"/>
        <w:pBdr>
          <w:top w:val="single" w:sz="4" w:space="1" w:color="auto"/>
          <w:left w:val="single" w:sz="4" w:space="4" w:color="auto"/>
          <w:bottom w:val="single" w:sz="4" w:space="1" w:color="auto"/>
          <w:right w:val="single" w:sz="4" w:space="4" w:color="auto"/>
        </w:pBdr>
        <w:ind w:left="363"/>
        <w:rPr>
          <w:rFonts w:ascii="Times New Roman" w:hAnsi="Times New Roman"/>
          <w:b/>
          <w:bCs/>
          <w:lang w:val="en-US"/>
        </w:rPr>
      </w:pPr>
      <w:r w:rsidRPr="00D31CC1">
        <w:rPr>
          <w:rFonts w:ascii="Times New Roman" w:hAnsi="Times New Roman"/>
          <w:b/>
          <w:bCs/>
          <w:highlight w:val="green"/>
          <w:lang w:val="en-US"/>
        </w:rPr>
        <w:t>Agreement</w:t>
      </w:r>
      <w:r w:rsidRPr="00D31CC1">
        <w:rPr>
          <w:rFonts w:ascii="Times New Roman" w:hAnsi="Times New Roman"/>
          <w:b/>
          <w:bCs/>
          <w:lang w:val="en-US"/>
        </w:rPr>
        <w:t xml:space="preserve"> </w:t>
      </w:r>
    </w:p>
    <w:p w14:paraId="44F10410" w14:textId="77777777" w:rsidR="003C4CD7" w:rsidRPr="00F457F5" w:rsidRDefault="003C4CD7" w:rsidP="003C4CD7">
      <w:pPr>
        <w:pStyle w:val="Doc-text2"/>
        <w:pBdr>
          <w:top w:val="single" w:sz="4" w:space="1" w:color="auto"/>
          <w:left w:val="single" w:sz="4" w:space="4" w:color="auto"/>
          <w:bottom w:val="single" w:sz="4" w:space="1" w:color="auto"/>
          <w:right w:val="single" w:sz="4" w:space="4" w:color="auto"/>
        </w:pBdr>
        <w:ind w:left="363"/>
        <w:rPr>
          <w:b/>
          <w:bCs/>
          <w:lang w:val="en-US"/>
        </w:rPr>
      </w:pPr>
    </w:p>
    <w:p w14:paraId="0C6FD776" w14:textId="77777777" w:rsidR="003C4CD7" w:rsidRDefault="003C4CD7" w:rsidP="00F55AE8">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rFonts w:ascii="Times New Roman" w:eastAsiaTheme="minorHAnsi" w:hAnsi="Times New Roman" w:cstheme="minorBidi"/>
          <w:szCs w:val="22"/>
          <w:lang w:eastAsia="en-US"/>
        </w:rPr>
      </w:pPr>
      <w:r w:rsidRPr="003C4CD7">
        <w:rPr>
          <w:rFonts w:ascii="Times New Roman" w:eastAsiaTheme="minorHAnsi" w:hAnsi="Times New Roman" w:cstheme="minorBidi"/>
          <w:szCs w:val="22"/>
          <w:lang w:eastAsia="en-US"/>
        </w:rPr>
        <w:t xml:space="preserve">For network-side RRM measurement prediction, the legacy RRM measurement configuration and RRM measurement reporting framework can be used.   For L1-filtered beam-level RSRP reporting can be configured by setting co-efficient to zero.   FFS if there are specification impacts to support subcase 1 and 3 (if supported) and interference for cell level prediction.  </w:t>
      </w:r>
    </w:p>
    <w:p w14:paraId="39A97C5F" w14:textId="346F3C9C" w:rsidR="003C4CD7" w:rsidRDefault="003C4CD7" w:rsidP="00F55AE8">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rFonts w:ascii="Times New Roman" w:eastAsiaTheme="minorHAnsi" w:hAnsi="Times New Roman" w:cstheme="minorBidi"/>
          <w:szCs w:val="22"/>
          <w:lang w:eastAsia="en-US"/>
        </w:rPr>
      </w:pPr>
      <w:r w:rsidRPr="003C4CD7">
        <w:rPr>
          <w:rFonts w:ascii="Times New Roman" w:eastAsiaTheme="minorHAnsi" w:hAnsi="Times New Roman" w:cstheme="minorBidi"/>
          <w:szCs w:val="22"/>
          <w:lang w:eastAsia="en-US"/>
        </w:rPr>
        <w:t>To support cell/beam level prediction, one enhancement is to report RRM measurement results per cell at multiple time instances in one measurement report for NW-sided model.</w:t>
      </w:r>
    </w:p>
    <w:p w14:paraId="59C38848" w14:textId="77777777" w:rsidR="009A1530" w:rsidRDefault="009A1530" w:rsidP="009E6433">
      <w:pPr>
        <w:rPr>
          <w:lang w:val="en-US"/>
        </w:rPr>
      </w:pPr>
    </w:p>
    <w:p w14:paraId="3E2B9F67" w14:textId="4139F842" w:rsidR="00703F7B" w:rsidRPr="009E6433" w:rsidRDefault="00755C17" w:rsidP="0071545B">
      <w:pPr>
        <w:jc w:val="both"/>
        <w:rPr>
          <w:lang w:val="en-US"/>
        </w:rPr>
      </w:pPr>
      <w:r>
        <w:rPr>
          <w:lang w:val="en-US"/>
        </w:rPr>
        <w:t xml:space="preserve">As shown in the above agreements, RAN2 </w:t>
      </w:r>
      <w:r w:rsidR="003B78B7">
        <w:rPr>
          <w:lang w:val="en-US"/>
        </w:rPr>
        <w:t xml:space="preserve">is considering beam level measurements </w:t>
      </w:r>
      <w:r w:rsidR="00851D7E">
        <w:rPr>
          <w:lang w:val="en-US"/>
        </w:rPr>
        <w:t xml:space="preserve">in addition to cell measurements for the different scenarios. </w:t>
      </w:r>
    </w:p>
    <w:p w14:paraId="174D98B7" w14:textId="0EB0DDE4" w:rsidR="00A14344" w:rsidRPr="000961BA" w:rsidRDefault="00A14344" w:rsidP="007C1965">
      <w:pPr>
        <w:pStyle w:val="RAN4proposal"/>
        <w:jc w:val="both"/>
        <w:rPr>
          <w:lang w:val="en-US"/>
        </w:rPr>
      </w:pPr>
      <w:bookmarkStart w:id="7" w:name="_Hlk197697668"/>
      <w:r w:rsidRPr="000961BA">
        <w:rPr>
          <w:lang w:val="en-US"/>
        </w:rPr>
        <w:t xml:space="preserve">For intra-frequency L3-RSRP relative accuracy definition, RAN4 to cover comparison between two RSRP levels from different </w:t>
      </w:r>
      <w:r w:rsidR="00FD6957">
        <w:rPr>
          <w:lang w:val="en-US"/>
        </w:rPr>
        <w:t>beam</w:t>
      </w:r>
      <w:r w:rsidR="00A05ADA">
        <w:rPr>
          <w:lang w:val="en-US"/>
        </w:rPr>
        <w:t>s in the same cell</w:t>
      </w:r>
      <w:r w:rsidRPr="000961BA">
        <w:rPr>
          <w:lang w:val="en-US"/>
        </w:rPr>
        <w:t>.</w:t>
      </w:r>
      <w:bookmarkEnd w:id="7"/>
    </w:p>
    <w:p w14:paraId="2375E138" w14:textId="77777777" w:rsidR="0033655C" w:rsidRDefault="006E6DF7" w:rsidP="00FF7796">
      <w:pPr>
        <w:spacing w:before="100" w:beforeAutospacing="1" w:after="100" w:afterAutospacing="1" w:line="240" w:lineRule="auto"/>
        <w:jc w:val="both"/>
        <w:rPr>
          <w:rFonts w:eastAsia="Times New Roman" w:cs="Times New Roman"/>
          <w:szCs w:val="20"/>
          <w:lang w:val="en-US"/>
        </w:rPr>
      </w:pPr>
      <w:r>
        <w:t xml:space="preserve">The current definition of the relative RSRP accuracy </w:t>
      </w:r>
      <w:r w:rsidRPr="007279D9">
        <w:rPr>
          <w:rFonts w:cs="Times New Roman"/>
          <w:szCs w:val="20"/>
          <w:lang w:val="en-US"/>
        </w:rPr>
        <w:t xml:space="preserve">of predicted L3-RSRP </w:t>
      </w:r>
      <w:r>
        <w:rPr>
          <w:rFonts w:cs="Times New Roman"/>
          <w:szCs w:val="20"/>
          <w:lang w:val="en-US"/>
        </w:rPr>
        <w:t xml:space="preserve">involves </w:t>
      </w:r>
      <w:r w:rsidR="0038458A">
        <w:rPr>
          <w:rFonts w:cs="Times New Roman"/>
          <w:szCs w:val="20"/>
          <w:lang w:val="en-US"/>
        </w:rPr>
        <w:t>predicted RSRP of cell 1 and RSRP of cell 2 (whether predicted or measured)</w:t>
      </w:r>
      <w:r w:rsidR="00247363">
        <w:rPr>
          <w:rFonts w:cs="Times New Roman"/>
          <w:szCs w:val="20"/>
          <w:lang w:val="en-US"/>
        </w:rPr>
        <w:t xml:space="preserve"> as well as ground truth values for both cells</w:t>
      </w:r>
      <w:r w:rsidR="0038458A">
        <w:rPr>
          <w:rFonts w:cs="Times New Roman"/>
          <w:szCs w:val="20"/>
          <w:lang w:val="en-US"/>
        </w:rPr>
        <w:t>.</w:t>
      </w:r>
      <w:r w:rsidR="00DA17B5">
        <w:rPr>
          <w:rFonts w:cs="Times New Roman"/>
          <w:szCs w:val="20"/>
          <w:lang w:val="en-US"/>
        </w:rPr>
        <w:t xml:space="preserve"> </w:t>
      </w:r>
      <w:r w:rsidR="008A5433">
        <w:rPr>
          <w:rFonts w:cs="Times New Roman"/>
          <w:szCs w:val="20"/>
          <w:lang w:val="en-US"/>
        </w:rPr>
        <w:t xml:space="preserve">These reported RSRP values can </w:t>
      </w:r>
      <w:r w:rsidR="0095101A">
        <w:rPr>
          <w:rFonts w:cs="Times New Roman"/>
          <w:szCs w:val="20"/>
          <w:lang w:val="en-US"/>
        </w:rPr>
        <w:t>possibly relate to different time instants</w:t>
      </w:r>
      <w:r w:rsidR="004C73F0">
        <w:rPr>
          <w:rFonts w:cs="Times New Roman"/>
          <w:szCs w:val="20"/>
          <w:lang w:val="en-US"/>
        </w:rPr>
        <w:t xml:space="preserve">. </w:t>
      </w:r>
      <w:proofErr w:type="gramStart"/>
      <w:r w:rsidR="004C73F0">
        <w:rPr>
          <w:rFonts w:cs="Times New Roman"/>
          <w:szCs w:val="20"/>
          <w:lang w:val="en-US"/>
        </w:rPr>
        <w:t>In particular, for</w:t>
      </w:r>
      <w:proofErr w:type="gramEnd"/>
      <w:r w:rsidR="004C73F0">
        <w:rPr>
          <w:rFonts w:cs="Times New Roman"/>
          <w:szCs w:val="20"/>
          <w:lang w:val="en-US"/>
        </w:rPr>
        <w:t xml:space="preserve"> inter-frequency </w:t>
      </w:r>
      <w:proofErr w:type="gramStart"/>
      <w:r w:rsidR="004C73F0">
        <w:rPr>
          <w:rFonts w:cs="Times New Roman"/>
          <w:szCs w:val="20"/>
          <w:lang w:val="en-US"/>
        </w:rPr>
        <w:t>case</w:t>
      </w:r>
      <w:proofErr w:type="gramEnd"/>
      <w:r w:rsidR="004C73F0">
        <w:rPr>
          <w:rFonts w:cs="Times New Roman"/>
          <w:szCs w:val="20"/>
          <w:lang w:val="en-US"/>
        </w:rPr>
        <w:t xml:space="preserve">, </w:t>
      </w:r>
      <w:r w:rsidR="00D36A87">
        <w:rPr>
          <w:rFonts w:cs="Times New Roman"/>
          <w:szCs w:val="20"/>
          <w:lang w:val="en-US"/>
        </w:rPr>
        <w:t xml:space="preserve">UE </w:t>
      </w:r>
      <w:proofErr w:type="gramStart"/>
      <w:r w:rsidR="00D36A87">
        <w:rPr>
          <w:rFonts w:cs="Times New Roman"/>
          <w:szCs w:val="20"/>
          <w:lang w:val="en-US"/>
        </w:rPr>
        <w:t>required</w:t>
      </w:r>
      <w:proofErr w:type="gramEnd"/>
      <w:r w:rsidR="00D36A87">
        <w:rPr>
          <w:rFonts w:cs="Times New Roman"/>
          <w:szCs w:val="20"/>
          <w:lang w:val="en-US"/>
        </w:rPr>
        <w:t xml:space="preserve"> to conduct </w:t>
      </w:r>
      <w:r w:rsidR="00D90B09">
        <w:rPr>
          <w:rFonts w:cs="Times New Roman"/>
          <w:szCs w:val="20"/>
          <w:lang w:val="en-US"/>
        </w:rPr>
        <w:t>measurements</w:t>
      </w:r>
      <w:r w:rsidR="00D36A87">
        <w:rPr>
          <w:rFonts w:cs="Times New Roman"/>
          <w:szCs w:val="20"/>
          <w:lang w:val="en-US"/>
        </w:rPr>
        <w:t xml:space="preserve"> on different </w:t>
      </w:r>
      <w:r w:rsidR="00060790">
        <w:rPr>
          <w:rFonts w:cs="Times New Roman"/>
          <w:szCs w:val="20"/>
          <w:lang w:val="en-US"/>
        </w:rPr>
        <w:t xml:space="preserve">cell </w:t>
      </w:r>
      <w:r w:rsidR="00D90B09">
        <w:rPr>
          <w:rFonts w:cs="Times New Roman"/>
          <w:szCs w:val="20"/>
          <w:lang w:val="en-US"/>
        </w:rPr>
        <w:t>should</w:t>
      </w:r>
      <w:r w:rsidR="00B51D28">
        <w:rPr>
          <w:rFonts w:cs="Times New Roman"/>
          <w:szCs w:val="20"/>
          <w:lang w:val="en-US"/>
        </w:rPr>
        <w:t xml:space="preserve"> </w:t>
      </w:r>
      <w:r w:rsidR="00982FA3">
        <w:rPr>
          <w:rFonts w:cs="Times New Roman"/>
          <w:szCs w:val="20"/>
          <w:lang w:val="en-US"/>
        </w:rPr>
        <w:t xml:space="preserve">follow measurement gap </w:t>
      </w:r>
      <w:proofErr w:type="gramStart"/>
      <w:r w:rsidR="00FF7796">
        <w:rPr>
          <w:rFonts w:eastAsia="Times New Roman" w:cs="Times New Roman"/>
          <w:szCs w:val="20"/>
          <w:lang w:val="en-US"/>
        </w:rPr>
        <w:t>procedure</w:t>
      </w:r>
      <w:proofErr w:type="gramEnd"/>
      <w:r w:rsidR="00FF7796">
        <w:rPr>
          <w:rFonts w:eastAsia="Times New Roman" w:cs="Times New Roman"/>
          <w:szCs w:val="20"/>
          <w:lang w:val="en-US"/>
        </w:rPr>
        <w:t xml:space="preserve"> as specified in TS38.133. It </w:t>
      </w:r>
      <w:proofErr w:type="gramStart"/>
      <w:r w:rsidR="00FF7796">
        <w:rPr>
          <w:rFonts w:eastAsia="Times New Roman" w:cs="Times New Roman"/>
          <w:szCs w:val="20"/>
          <w:lang w:val="en-US"/>
        </w:rPr>
        <w:t>encompasses</w:t>
      </w:r>
      <w:proofErr w:type="gramEnd"/>
      <w:r w:rsidR="00FF7796">
        <w:rPr>
          <w:rFonts w:eastAsia="Times New Roman" w:cs="Times New Roman"/>
          <w:szCs w:val="20"/>
          <w:lang w:val="en-US"/>
        </w:rPr>
        <w:t xml:space="preserve"> per-FR measurement gap </w:t>
      </w:r>
      <w:proofErr w:type="gramStart"/>
      <w:r w:rsidR="00FF7796">
        <w:rPr>
          <w:rFonts w:eastAsia="Times New Roman" w:cs="Times New Roman"/>
          <w:szCs w:val="20"/>
          <w:lang w:val="en-US"/>
        </w:rPr>
        <w:t>and</w:t>
      </w:r>
      <w:proofErr w:type="gramEnd"/>
      <w:r w:rsidR="00FF7796">
        <w:rPr>
          <w:rFonts w:eastAsia="Times New Roman" w:cs="Times New Roman"/>
          <w:szCs w:val="20"/>
          <w:lang w:val="en-US"/>
        </w:rPr>
        <w:t xml:space="preserve"> per-UE Measurement gap which are established based on network configuration. </w:t>
      </w:r>
      <w:r w:rsidR="003544FE">
        <w:rPr>
          <w:rFonts w:eastAsia="Times New Roman" w:cs="Times New Roman"/>
          <w:szCs w:val="20"/>
          <w:lang w:val="en-US"/>
        </w:rPr>
        <w:t xml:space="preserve">However, </w:t>
      </w:r>
      <w:r w:rsidR="00F701C3">
        <w:rPr>
          <w:rFonts w:eastAsia="Times New Roman" w:cs="Times New Roman"/>
          <w:szCs w:val="20"/>
          <w:lang w:val="en-US"/>
        </w:rPr>
        <w:t>in</w:t>
      </w:r>
      <w:r w:rsidR="003544FE">
        <w:rPr>
          <w:rFonts w:eastAsia="Times New Roman" w:cs="Times New Roman"/>
          <w:szCs w:val="20"/>
          <w:lang w:val="en-US"/>
        </w:rPr>
        <w:t xml:space="preserve"> the legacy definition </w:t>
      </w:r>
      <w:r w:rsidR="00F701C3">
        <w:rPr>
          <w:rFonts w:eastAsia="Times New Roman" w:cs="Times New Roman"/>
          <w:szCs w:val="20"/>
          <w:lang w:val="en-US"/>
        </w:rPr>
        <w:t xml:space="preserve">of relative RSRP accuracy, the time </w:t>
      </w:r>
      <w:r w:rsidR="00A81551">
        <w:rPr>
          <w:rFonts w:eastAsia="Times New Roman" w:cs="Times New Roman"/>
          <w:szCs w:val="20"/>
          <w:lang w:val="en-US"/>
        </w:rPr>
        <w:t xml:space="preserve">difference </w:t>
      </w:r>
      <w:r w:rsidR="0033655C">
        <w:rPr>
          <w:rFonts w:eastAsia="Times New Roman" w:cs="Times New Roman"/>
          <w:szCs w:val="20"/>
          <w:lang w:val="en-US"/>
        </w:rPr>
        <w:t>is not considered.</w:t>
      </w:r>
    </w:p>
    <w:p w14:paraId="6E2F5054" w14:textId="58568D85" w:rsidR="00435E1C" w:rsidRDefault="0033655C" w:rsidP="24C50E24">
      <w:pPr>
        <w:spacing w:before="100" w:beforeAutospacing="1" w:after="100" w:afterAutospacing="1" w:line="240" w:lineRule="auto"/>
        <w:jc w:val="both"/>
        <w:rPr>
          <w:rFonts w:eastAsia="Times New Roman" w:cs="Times New Roman"/>
          <w:lang w:val="en-US"/>
        </w:rPr>
      </w:pPr>
      <w:r w:rsidRPr="24C50E24">
        <w:rPr>
          <w:rFonts w:eastAsia="Times New Roman" w:cs="Times New Roman"/>
          <w:lang w:val="en-US"/>
        </w:rPr>
        <w:t xml:space="preserve">Therefore, the </w:t>
      </w:r>
      <w:r w:rsidR="00615E74" w:rsidRPr="24C50E24">
        <w:rPr>
          <w:rFonts w:eastAsia="Times New Roman" w:cs="Times New Roman"/>
          <w:lang w:val="en-US"/>
        </w:rPr>
        <w:t xml:space="preserve">definition </w:t>
      </w:r>
      <w:r w:rsidR="00325B3F" w:rsidRPr="24C50E24">
        <w:rPr>
          <w:rFonts w:eastAsia="Times New Roman" w:cs="Times New Roman"/>
          <w:lang w:val="en-US"/>
        </w:rPr>
        <w:t xml:space="preserve">of relative RSRP </w:t>
      </w:r>
      <w:r w:rsidR="00B649B0" w:rsidRPr="24C50E24">
        <w:rPr>
          <w:rFonts w:eastAsia="Times New Roman" w:cs="Times New Roman"/>
          <w:lang w:val="en-US"/>
        </w:rPr>
        <w:t xml:space="preserve">accuracy of predicted L3 RSRP can also not involve the time difference between cell 1 and cell 2 RSRP (whether predicted or measured). </w:t>
      </w:r>
      <w:r w:rsidR="00822C47" w:rsidRPr="24C50E24">
        <w:rPr>
          <w:rFonts w:eastAsia="Times New Roman" w:cs="Times New Roman"/>
          <w:lang w:val="en-US"/>
        </w:rPr>
        <w:t xml:space="preserve">The possible concerns related to </w:t>
      </w:r>
      <w:r w:rsidR="009309FC" w:rsidRPr="24C50E24">
        <w:rPr>
          <w:rFonts w:eastAsia="Times New Roman" w:cs="Times New Roman"/>
          <w:lang w:val="en-US"/>
        </w:rPr>
        <w:t xml:space="preserve">the </w:t>
      </w:r>
      <w:r w:rsidR="00822C47" w:rsidRPr="24C50E24">
        <w:rPr>
          <w:rFonts w:eastAsia="Times New Roman" w:cs="Times New Roman"/>
          <w:lang w:val="en-US"/>
        </w:rPr>
        <w:t xml:space="preserve">measurement gap procedure </w:t>
      </w:r>
      <w:r w:rsidR="00435E1C" w:rsidRPr="24C50E24">
        <w:rPr>
          <w:rFonts w:eastAsia="Times New Roman" w:cs="Times New Roman"/>
          <w:lang w:val="en-US"/>
        </w:rPr>
        <w:t>can be further investigated in RAN</w:t>
      </w:r>
      <w:r w:rsidR="0688166E" w:rsidRPr="24C50E24">
        <w:rPr>
          <w:rFonts w:eastAsia="Times New Roman" w:cs="Times New Roman"/>
          <w:lang w:val="en-US"/>
        </w:rPr>
        <w:t>4</w:t>
      </w:r>
      <w:r w:rsidR="00435E1C" w:rsidRPr="24C50E24">
        <w:rPr>
          <w:rFonts w:eastAsia="Times New Roman" w:cs="Times New Roman"/>
          <w:lang w:val="en-US"/>
        </w:rPr>
        <w:t xml:space="preserve"> as a testability issue. </w:t>
      </w:r>
    </w:p>
    <w:p w14:paraId="53930F56" w14:textId="4A409AD4" w:rsidR="00295400" w:rsidRPr="00C8606C" w:rsidRDefault="0033655C" w:rsidP="007C1965">
      <w:pPr>
        <w:pStyle w:val="RAN4proposal"/>
        <w:jc w:val="both"/>
        <w:rPr>
          <w:rFonts w:eastAsia="Times New Roman" w:cs="Times New Roman"/>
          <w:szCs w:val="20"/>
          <w:lang w:val="en-US"/>
        </w:rPr>
      </w:pPr>
      <w:r>
        <w:rPr>
          <w:rFonts w:eastAsia="Times New Roman" w:cs="Times New Roman"/>
          <w:szCs w:val="20"/>
          <w:lang w:val="en-US"/>
        </w:rPr>
        <w:lastRenderedPageBreak/>
        <w:t xml:space="preserve"> </w:t>
      </w:r>
      <w:r w:rsidR="00435E1C" w:rsidRPr="000961BA">
        <w:rPr>
          <w:szCs w:val="20"/>
          <w:lang w:val="en-US"/>
        </w:rPr>
        <w:t xml:space="preserve">RAN4 to </w:t>
      </w:r>
      <w:r w:rsidR="00435E1C">
        <w:rPr>
          <w:szCs w:val="20"/>
          <w:lang w:val="en-US"/>
        </w:rPr>
        <w:t xml:space="preserve">not consider time difference </w:t>
      </w:r>
      <w:r w:rsidR="00435E1C" w:rsidRPr="007279D9">
        <w:rPr>
          <w:rFonts w:cs="Times New Roman"/>
          <w:szCs w:val="20"/>
          <w:lang w:val="en-US"/>
        </w:rPr>
        <w:t>between the two reported RSRPs when applying the definition of the relative RSRP accuracy</w:t>
      </w:r>
      <w:r w:rsidR="00435E1C">
        <w:rPr>
          <w:rFonts w:cs="Times New Roman"/>
          <w:szCs w:val="20"/>
          <w:lang w:val="en-US"/>
        </w:rPr>
        <w:t xml:space="preserve">. It can be further investigated as </w:t>
      </w:r>
      <w:r w:rsidR="001B07CA">
        <w:rPr>
          <w:rFonts w:cs="Times New Roman"/>
          <w:szCs w:val="20"/>
          <w:lang w:val="en-US"/>
        </w:rPr>
        <w:t xml:space="preserve">a </w:t>
      </w:r>
      <w:r w:rsidR="00435E1C">
        <w:rPr>
          <w:rFonts w:cs="Times New Roman"/>
          <w:szCs w:val="20"/>
          <w:lang w:val="en-US"/>
        </w:rPr>
        <w:t xml:space="preserve">testability </w:t>
      </w:r>
      <w:r w:rsidR="00C8606C">
        <w:rPr>
          <w:rFonts w:cs="Times New Roman"/>
          <w:szCs w:val="20"/>
          <w:lang w:val="en-US"/>
        </w:rPr>
        <w:t xml:space="preserve">issue. </w:t>
      </w:r>
      <w:r w:rsidR="00435E1C" w:rsidRPr="007279D9">
        <w:rPr>
          <w:rFonts w:cs="Times New Roman"/>
          <w:szCs w:val="20"/>
          <w:lang w:val="en-US"/>
        </w:rPr>
        <w:t> </w:t>
      </w:r>
    </w:p>
    <w:p w14:paraId="2869322F" w14:textId="77777777" w:rsidR="007C1965" w:rsidRDefault="007C1965" w:rsidP="007C1965">
      <w:pPr>
        <w:jc w:val="both"/>
      </w:pPr>
      <w:r>
        <w:t>Regarding measurement prediction especially in</w:t>
      </w:r>
      <w:r w:rsidRPr="000537EC">
        <w:t xml:space="preserve"> the domain of temporal L3 RSRP prediction</w:t>
      </w:r>
      <w:r>
        <w:t xml:space="preserve"> as presented in  </w:t>
      </w:r>
      <w:r>
        <w:fldChar w:fldCharType="begin"/>
      </w:r>
      <w:r>
        <w:instrText xml:space="preserve"> REF _Ref189742012 \h </w:instrText>
      </w:r>
      <w:r>
        <w:fldChar w:fldCharType="separate"/>
      </w:r>
      <w:r>
        <w:t xml:space="preserve">Figure </w:t>
      </w:r>
      <w:r>
        <w:rPr>
          <w:noProof/>
        </w:rPr>
        <w:t>1</w:t>
      </w:r>
      <w:r>
        <w:fldChar w:fldCharType="end"/>
      </w:r>
      <w:r w:rsidRPr="000537EC">
        <w:t xml:space="preserve">, the applied filtering coefficient necessitates that the UE </w:t>
      </w:r>
      <w:r>
        <w:t xml:space="preserve">may or may not </w:t>
      </w:r>
      <w:r w:rsidRPr="000537EC">
        <w:t>combine and reports both predicted and measured samples</w:t>
      </w:r>
      <w:r>
        <w:t xml:space="preserve"> as one value</w:t>
      </w:r>
      <w:r w:rsidRPr="000537EC">
        <w:t xml:space="preserve">. These combined samples must then be compared with reports from other cells or beams to ensure accurate performance assessment. Given this process, it is crucial that the requirements for predicted </w:t>
      </w:r>
      <w:r>
        <w:t xml:space="preserve">relative </w:t>
      </w:r>
      <w:r w:rsidRPr="000537EC">
        <w:t xml:space="preserve">accuracy are clearly defined and aligned with the established definitions and requirements for legacy </w:t>
      </w:r>
      <w:r>
        <w:t xml:space="preserve">relative </w:t>
      </w:r>
      <w:r w:rsidRPr="000537EC">
        <w:t>accuracy</w:t>
      </w:r>
      <w:r>
        <w:t xml:space="preserve"> specified in [TS 38.133]</w:t>
      </w:r>
      <w:r w:rsidRPr="000537EC">
        <w:t>. This alignment ensures consistency and reliability in performance metrics, facilitating seamless integration and comparison across different network elements and technologies. Additionally, maintaining this alignment helps in optimizing network performance and enhances the overall user experience by ensuring that the predicted values are as close to the actual measured values as possible.</w:t>
      </w:r>
    </w:p>
    <w:p w14:paraId="66B70552" w14:textId="77777777" w:rsidR="007C1965" w:rsidRDefault="007C1965" w:rsidP="007C1965">
      <w:pPr>
        <w:keepNext/>
        <w:jc w:val="center"/>
      </w:pPr>
      <w:r>
        <w:rPr>
          <w:noProof/>
        </w:rPr>
        <w:drawing>
          <wp:inline distT="0" distB="0" distL="0" distR="0" wp14:anchorId="3DB327B0" wp14:editId="1D066933">
            <wp:extent cx="5537101" cy="3960000"/>
            <wp:effectExtent l="0" t="0" r="6985" b="2540"/>
            <wp:docPr id="147303667" name="Picture 1" descr="A diagram of different types of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03667" name="Picture 1" descr="A diagram of different types of frequency&#10;&#10;Description automatically generated with medium confidence"/>
                    <pic:cNvPicPr/>
                  </pic:nvPicPr>
                  <pic:blipFill>
                    <a:blip r:embed="rId13"/>
                    <a:stretch>
                      <a:fillRect/>
                    </a:stretch>
                  </pic:blipFill>
                  <pic:spPr>
                    <a:xfrm>
                      <a:off x="0" y="0"/>
                      <a:ext cx="5537101" cy="3960000"/>
                    </a:xfrm>
                    <a:prstGeom prst="rect">
                      <a:avLst/>
                    </a:prstGeom>
                  </pic:spPr>
                </pic:pic>
              </a:graphicData>
            </a:graphic>
          </wp:inline>
        </w:drawing>
      </w:r>
    </w:p>
    <w:p w14:paraId="30F31299" w14:textId="7C28EC11" w:rsidR="007C1965" w:rsidRPr="00417B43" w:rsidRDefault="007C1965" w:rsidP="00B11B0A">
      <w:pPr>
        <w:pStyle w:val="Caption"/>
      </w:pPr>
      <w:bookmarkStart w:id="8" w:name="_Ref189742012"/>
      <w:r>
        <w:t xml:space="preserve">Figure </w:t>
      </w:r>
      <w:r>
        <w:fldChar w:fldCharType="begin"/>
      </w:r>
      <w:r>
        <w:instrText xml:space="preserve"> SEQ Figure \* ARABIC </w:instrText>
      </w:r>
      <w:r>
        <w:fldChar w:fldCharType="separate"/>
      </w:r>
      <w:r w:rsidR="00E545A9">
        <w:rPr>
          <w:noProof/>
        </w:rPr>
        <w:t>1</w:t>
      </w:r>
      <w:r>
        <w:fldChar w:fldCharType="end"/>
      </w:r>
      <w:bookmarkEnd w:id="8"/>
      <w:r>
        <w:t>: Examples of temporal domain predictions.</w:t>
      </w:r>
    </w:p>
    <w:p w14:paraId="781D3C37" w14:textId="77777777" w:rsidR="007C1965" w:rsidRPr="00FB2280" w:rsidRDefault="007C1965" w:rsidP="007C1965">
      <w:pPr>
        <w:pStyle w:val="RAN4observation0"/>
      </w:pPr>
      <w:bookmarkStart w:id="9" w:name="_Hlk189852177"/>
      <w:r w:rsidRPr="00FB2280">
        <w:t xml:space="preserve">It is expected Case-B temporal domain prediction </w:t>
      </w:r>
      <w:r>
        <w:t xml:space="preserve">with applied L3 filtering </w:t>
      </w:r>
      <w:r w:rsidRPr="00FB2280">
        <w:t xml:space="preserve">to </w:t>
      </w:r>
      <w:r>
        <w:t xml:space="preserve">include both combination of measured and predicted values and </w:t>
      </w:r>
      <w:r w:rsidRPr="00FB2280">
        <w:t xml:space="preserve">comply with accuracy performance requirements </w:t>
      </w:r>
      <w:proofErr w:type="gramStart"/>
      <w:r w:rsidRPr="00FB2280">
        <w:t>similar to</w:t>
      </w:r>
      <w:proofErr w:type="gramEnd"/>
      <w:r w:rsidRPr="00FB2280">
        <w:t xml:space="preserve"> those of the legacy relative and absolute accuracy performance defined for measurement.</w:t>
      </w:r>
    </w:p>
    <w:bookmarkEnd w:id="9"/>
    <w:p w14:paraId="149BF282" w14:textId="77777777" w:rsidR="007C1965" w:rsidRPr="00F30001" w:rsidRDefault="007C1965" w:rsidP="007C1965">
      <w:pPr>
        <w:pStyle w:val="RAN4proposal"/>
        <w:rPr>
          <w:lang w:val="en-US"/>
        </w:rPr>
      </w:pPr>
      <w:r w:rsidRPr="00F30001">
        <w:rPr>
          <w:lang w:val="en-US"/>
        </w:rPr>
        <w:t xml:space="preserve">For temporal domain Case-B prediction, RAN4 may consider accuracy performance requirements </w:t>
      </w:r>
      <w:proofErr w:type="gramStart"/>
      <w:r w:rsidRPr="00F30001">
        <w:rPr>
          <w:lang w:val="en-US"/>
        </w:rPr>
        <w:t>similar to</w:t>
      </w:r>
      <w:proofErr w:type="gramEnd"/>
      <w:r w:rsidRPr="00F30001">
        <w:rPr>
          <w:lang w:val="en-US"/>
        </w:rPr>
        <w:t xml:space="preserve"> those of the legacy relative and absolute accuracy performance defined for measurement.</w:t>
      </w:r>
    </w:p>
    <w:p w14:paraId="65D0515A" w14:textId="0A470AD6" w:rsidR="00B11367" w:rsidRDefault="00B11367" w:rsidP="00B11367">
      <w:pPr>
        <w:spacing w:before="100" w:beforeAutospacing="1" w:after="100" w:afterAutospacing="1" w:line="240" w:lineRule="auto"/>
        <w:jc w:val="both"/>
        <w:rPr>
          <w:rFonts w:eastAsia="Times New Roman" w:cs="Times New Roman"/>
          <w:szCs w:val="20"/>
          <w:lang w:val="en-US"/>
        </w:rPr>
      </w:pPr>
      <w:r>
        <w:rPr>
          <w:rFonts w:eastAsia="Times New Roman" w:cs="Times New Roman"/>
          <w:szCs w:val="20"/>
          <w:lang w:val="en-US"/>
        </w:rPr>
        <w:t>To summarize</w:t>
      </w:r>
      <w:r w:rsidR="008120C9">
        <w:rPr>
          <w:rFonts w:eastAsia="Times New Roman" w:cs="Times New Roman"/>
          <w:szCs w:val="20"/>
          <w:lang w:val="en-US"/>
        </w:rPr>
        <w:t>,</w:t>
      </w:r>
      <w:r>
        <w:rPr>
          <w:rFonts w:eastAsia="Times New Roman" w:cs="Times New Roman"/>
          <w:szCs w:val="20"/>
          <w:lang w:val="en-US"/>
        </w:rPr>
        <w:t xml:space="preserve"> relative RSRP accuracy may depend on several factors as well considered scenarios (as agreed in RAN2) listed below:</w:t>
      </w:r>
    </w:p>
    <w:p w14:paraId="03CDE2A2" w14:textId="77777777" w:rsidR="00B11367" w:rsidRDefault="00B11367" w:rsidP="00F55AE8">
      <w:pPr>
        <w:pStyle w:val="ListParagraph"/>
        <w:numPr>
          <w:ilvl w:val="0"/>
          <w:numId w:val="15"/>
        </w:numPr>
        <w:spacing w:before="100" w:beforeAutospacing="1" w:after="100" w:afterAutospacing="1" w:line="240" w:lineRule="auto"/>
        <w:jc w:val="both"/>
        <w:rPr>
          <w:rFonts w:eastAsia="Times New Roman" w:cs="Times New Roman"/>
          <w:szCs w:val="20"/>
          <w:lang w:val="en-US"/>
        </w:rPr>
      </w:pPr>
      <w:r>
        <w:rPr>
          <w:rFonts w:eastAsia="Times New Roman" w:cs="Times New Roman"/>
          <w:szCs w:val="20"/>
          <w:lang w:val="en-US"/>
        </w:rPr>
        <w:t xml:space="preserve">Scenario either frequency domain or temporal domain prediction </w:t>
      </w:r>
    </w:p>
    <w:p w14:paraId="0C7C1AC6" w14:textId="77777777" w:rsidR="00B11367" w:rsidRDefault="00B11367" w:rsidP="00F55AE8">
      <w:pPr>
        <w:pStyle w:val="ListParagraph"/>
        <w:numPr>
          <w:ilvl w:val="0"/>
          <w:numId w:val="15"/>
        </w:numPr>
        <w:spacing w:before="100" w:beforeAutospacing="1" w:after="100" w:afterAutospacing="1" w:line="240" w:lineRule="auto"/>
        <w:jc w:val="both"/>
        <w:rPr>
          <w:rFonts w:eastAsia="Times New Roman" w:cs="Times New Roman"/>
          <w:szCs w:val="20"/>
          <w:lang w:val="en-US"/>
        </w:rPr>
      </w:pPr>
      <w:r>
        <w:rPr>
          <w:rFonts w:eastAsia="Times New Roman" w:cs="Times New Roman"/>
          <w:szCs w:val="20"/>
          <w:lang w:val="en-US"/>
        </w:rPr>
        <w:t xml:space="preserve">Inter or intra frequency (FR1/FR2) case </w:t>
      </w:r>
    </w:p>
    <w:p w14:paraId="101BE112" w14:textId="77777777" w:rsidR="00B11367" w:rsidRDefault="00B11367" w:rsidP="00F55AE8">
      <w:pPr>
        <w:pStyle w:val="ListParagraph"/>
        <w:numPr>
          <w:ilvl w:val="0"/>
          <w:numId w:val="15"/>
        </w:numPr>
        <w:spacing w:before="100" w:beforeAutospacing="1" w:after="100" w:afterAutospacing="1" w:line="240" w:lineRule="auto"/>
        <w:jc w:val="both"/>
        <w:rPr>
          <w:rFonts w:eastAsia="Times New Roman" w:cs="Times New Roman"/>
          <w:szCs w:val="20"/>
          <w:lang w:val="en-US"/>
        </w:rPr>
      </w:pPr>
      <w:r>
        <w:rPr>
          <w:rFonts w:eastAsia="Times New Roman" w:cs="Times New Roman"/>
          <w:szCs w:val="20"/>
          <w:lang w:val="en-US"/>
        </w:rPr>
        <w:t>Cell / beam measurement contribution (high priority for cell level measurements and beam level measurements involvement to be confirmed with RAN2 agreements progress)</w:t>
      </w:r>
    </w:p>
    <w:p w14:paraId="1896196D" w14:textId="77777777" w:rsidR="00B11367" w:rsidRDefault="00B11367" w:rsidP="00F55AE8">
      <w:pPr>
        <w:pStyle w:val="ListParagraph"/>
        <w:numPr>
          <w:ilvl w:val="0"/>
          <w:numId w:val="15"/>
        </w:numPr>
        <w:spacing w:before="100" w:beforeAutospacing="1" w:after="100" w:afterAutospacing="1" w:line="240" w:lineRule="auto"/>
        <w:jc w:val="both"/>
        <w:rPr>
          <w:rFonts w:eastAsia="Times New Roman" w:cs="Times New Roman"/>
          <w:szCs w:val="20"/>
          <w:lang w:val="en-US"/>
        </w:rPr>
      </w:pPr>
      <w:r>
        <w:rPr>
          <w:rFonts w:eastAsia="Times New Roman" w:cs="Times New Roman"/>
          <w:szCs w:val="20"/>
          <w:lang w:val="en-US"/>
        </w:rPr>
        <w:t>Measured or predicted measurement contribution (for cell 2)</w:t>
      </w:r>
    </w:p>
    <w:p w14:paraId="0C570D03" w14:textId="77777777" w:rsidR="00B11367" w:rsidRDefault="00B11367" w:rsidP="00F55AE8">
      <w:pPr>
        <w:pStyle w:val="ListParagraph"/>
        <w:numPr>
          <w:ilvl w:val="0"/>
          <w:numId w:val="15"/>
        </w:numPr>
        <w:spacing w:before="100" w:beforeAutospacing="1" w:after="100" w:afterAutospacing="1" w:line="240" w:lineRule="auto"/>
        <w:jc w:val="both"/>
        <w:rPr>
          <w:rFonts w:eastAsia="Times New Roman" w:cs="Times New Roman"/>
          <w:szCs w:val="20"/>
          <w:lang w:val="en-US"/>
        </w:rPr>
      </w:pPr>
      <w:r>
        <w:rPr>
          <w:rFonts w:eastAsia="Times New Roman" w:cs="Times New Roman"/>
          <w:szCs w:val="20"/>
          <w:lang w:val="en-US"/>
        </w:rPr>
        <w:t>Impact of time difference between reported measurements on different cells (cell 1 and cell 2)</w:t>
      </w:r>
    </w:p>
    <w:p w14:paraId="345AA7B2" w14:textId="77777777" w:rsidR="007C1965" w:rsidRPr="007C1965" w:rsidRDefault="007C1965" w:rsidP="007C1965">
      <w:pPr>
        <w:rPr>
          <w:lang w:val="en-US"/>
        </w:rPr>
      </w:pPr>
    </w:p>
    <w:p w14:paraId="2272F69B" w14:textId="53F54E7C" w:rsidR="005B1526" w:rsidRDefault="00FE72B1" w:rsidP="00FE72B1">
      <w:pPr>
        <w:pStyle w:val="RAN4H2"/>
        <w:rPr>
          <w:lang w:val="en-US"/>
        </w:rPr>
      </w:pPr>
      <w:r w:rsidRPr="00F9025F">
        <w:rPr>
          <w:lang w:val="en-US"/>
        </w:rPr>
        <w:lastRenderedPageBreak/>
        <w:t>Ground truth definition for RSRP accuracy for FR1</w:t>
      </w:r>
    </w:p>
    <w:p w14:paraId="07F6247E" w14:textId="796CFA77" w:rsidR="0015138B" w:rsidRPr="0015138B" w:rsidRDefault="0015138B" w:rsidP="0015138B">
      <w:pPr>
        <w:rPr>
          <w:lang w:val="en-US"/>
        </w:rPr>
      </w:pPr>
    </w:p>
    <w:p w14:paraId="2AEF2B8E" w14:textId="77777777" w:rsidR="0015138B" w:rsidRPr="00EC0958" w:rsidRDefault="0015138B" w:rsidP="0015138B">
      <w:pPr>
        <w:pStyle w:val="3GPPNormalText"/>
        <w:ind w:left="0" w:firstLine="0"/>
        <w:rPr>
          <w:lang w:val="en-US"/>
        </w:rPr>
      </w:pPr>
      <w:r w:rsidRPr="2EB19DE1">
        <w:rPr>
          <w:lang w:val="en-US"/>
        </w:rPr>
        <w:t>In the RAN4</w:t>
      </w:r>
      <w:r w:rsidRPr="5581EFB7">
        <w:rPr>
          <w:lang w:val="en-US"/>
        </w:rPr>
        <w:t>#114</w:t>
      </w:r>
      <w:r w:rsidRPr="2EB19DE1">
        <w:rPr>
          <w:lang w:val="en-US"/>
        </w:rPr>
        <w:t xml:space="preserve"> meeting, the following agreement</w:t>
      </w:r>
      <w:r>
        <w:rPr>
          <w:lang w:val="en-US"/>
        </w:rPr>
        <w:t>s were</w:t>
      </w:r>
      <w:r w:rsidRPr="2EB19DE1">
        <w:rPr>
          <w:lang w:val="en-US"/>
        </w:rPr>
        <w:t xml:space="preserve"> made </w:t>
      </w:r>
      <w:r>
        <w:rPr>
          <w:lang w:val="en-US"/>
        </w:rPr>
        <w:t>for FR1 Ground truth definition for RSRP accuracy:</w:t>
      </w:r>
    </w:p>
    <w:tbl>
      <w:tblPr>
        <w:tblStyle w:val="TableGrid"/>
        <w:tblW w:w="0" w:type="auto"/>
        <w:tblLook w:val="04A0" w:firstRow="1" w:lastRow="0" w:firstColumn="1" w:lastColumn="0" w:noHBand="0" w:noVBand="1"/>
      </w:tblPr>
      <w:tblGrid>
        <w:gridCol w:w="9617"/>
      </w:tblGrid>
      <w:tr w:rsidR="0015138B" w14:paraId="232BF42E" w14:textId="77777777" w:rsidTr="0015577A">
        <w:tc>
          <w:tcPr>
            <w:tcW w:w="9617" w:type="dxa"/>
          </w:tcPr>
          <w:p w14:paraId="3466A78D" w14:textId="77777777" w:rsidR="0015138B" w:rsidRPr="00B94DD3" w:rsidRDefault="0015138B" w:rsidP="0015577A">
            <w:pPr>
              <w:spacing w:after="180"/>
              <w:rPr>
                <w:rFonts w:eastAsia="MS Mincho" w:cs="Times New Roman"/>
                <w:b/>
                <w:bCs/>
                <w:sz w:val="22"/>
                <w:szCs w:val="24"/>
                <w:u w:val="single"/>
                <w:lang w:val="en-US" w:eastAsia="zh-CN"/>
              </w:rPr>
            </w:pPr>
            <w:r w:rsidRPr="00B94DD3">
              <w:rPr>
                <w:rFonts w:eastAsia="MS Mincho" w:cs="Times New Roman"/>
                <w:b/>
                <w:bCs/>
                <w:sz w:val="22"/>
                <w:szCs w:val="24"/>
                <w:u w:val="single"/>
                <w:lang w:val="en-US" w:eastAsia="zh-CN"/>
              </w:rPr>
              <w:t>Issue 2-1-2: Ground Truth Definition for RSRP accuracy</w:t>
            </w:r>
          </w:p>
          <w:p w14:paraId="61369234" w14:textId="77777777" w:rsidR="0015138B" w:rsidRPr="00B94DD3" w:rsidRDefault="0015138B" w:rsidP="0015577A">
            <w:pPr>
              <w:spacing w:after="120"/>
              <w:rPr>
                <w:rFonts w:eastAsia="SimSun" w:cs="Times New Roman"/>
                <w:color w:val="000000"/>
                <w:szCs w:val="24"/>
                <w:highlight w:val="green"/>
                <w:lang w:val="en-US" w:eastAsia="zh-CN"/>
              </w:rPr>
            </w:pPr>
            <w:r w:rsidRPr="00B94DD3">
              <w:rPr>
                <w:rFonts w:eastAsia="SimSun" w:cs="Times New Roman"/>
                <w:color w:val="000000"/>
                <w:szCs w:val="24"/>
                <w:highlight w:val="green"/>
                <w:lang w:val="en-US" w:eastAsia="zh-CN"/>
              </w:rPr>
              <w:t>Agreement:</w:t>
            </w:r>
          </w:p>
          <w:p w14:paraId="0593C7C2" w14:textId="77777777" w:rsidR="0015138B" w:rsidRPr="00B94DD3" w:rsidRDefault="0015138B" w:rsidP="00F55AE8">
            <w:pPr>
              <w:numPr>
                <w:ilvl w:val="0"/>
                <w:numId w:val="6"/>
              </w:numPr>
              <w:overflowPunct w:val="0"/>
              <w:autoSpaceDE w:val="0"/>
              <w:autoSpaceDN w:val="0"/>
              <w:adjustRightInd w:val="0"/>
              <w:spacing w:after="180"/>
              <w:textAlignment w:val="baseline"/>
              <w:rPr>
                <w:rFonts w:eastAsia="MS Mincho" w:cs="Times New Roman"/>
                <w:szCs w:val="20"/>
                <w:highlight w:val="green"/>
                <w:lang w:val="en-US" w:eastAsia="zh-CN"/>
              </w:rPr>
            </w:pPr>
            <w:r w:rsidRPr="00B94DD3">
              <w:rPr>
                <w:rFonts w:eastAsia="MS Mincho" w:cs="Times New Roman"/>
                <w:szCs w:val="20"/>
                <w:highlight w:val="green"/>
                <w:lang w:val="en-US" w:eastAsia="zh-CN"/>
              </w:rPr>
              <w:t>The way the ground truth is extracted in the testing may differentiate between FR1 and FR2.</w:t>
            </w:r>
          </w:p>
          <w:p w14:paraId="1163226A" w14:textId="77777777" w:rsidR="0015138B" w:rsidRDefault="0015138B" w:rsidP="0015577A">
            <w:pPr>
              <w:rPr>
                <w:lang w:val="en-US"/>
              </w:rPr>
            </w:pPr>
          </w:p>
        </w:tc>
      </w:tr>
    </w:tbl>
    <w:p w14:paraId="684360F9" w14:textId="77777777" w:rsidR="0015138B" w:rsidRDefault="0015138B" w:rsidP="0015138B">
      <w:pPr>
        <w:rPr>
          <w:lang w:val="en-US"/>
        </w:rPr>
      </w:pPr>
    </w:p>
    <w:p w14:paraId="7BEC2F9B" w14:textId="77777777" w:rsidR="0015138B" w:rsidRDefault="0015138B" w:rsidP="0015138B">
      <w:pPr>
        <w:rPr>
          <w:lang w:val="en-US"/>
        </w:rPr>
      </w:pPr>
    </w:p>
    <w:tbl>
      <w:tblPr>
        <w:tblStyle w:val="TableGrid"/>
        <w:tblW w:w="0" w:type="auto"/>
        <w:tblLook w:val="04A0" w:firstRow="1" w:lastRow="0" w:firstColumn="1" w:lastColumn="0" w:noHBand="0" w:noVBand="1"/>
      </w:tblPr>
      <w:tblGrid>
        <w:gridCol w:w="9617"/>
      </w:tblGrid>
      <w:tr w:rsidR="0015138B" w14:paraId="4AB74090" w14:textId="77777777" w:rsidTr="0015577A">
        <w:tc>
          <w:tcPr>
            <w:tcW w:w="9617" w:type="dxa"/>
          </w:tcPr>
          <w:p w14:paraId="2EEB56E1" w14:textId="77777777" w:rsidR="0015138B" w:rsidRPr="00B94DD3" w:rsidRDefault="0015138B" w:rsidP="0015577A">
            <w:pPr>
              <w:spacing w:after="180"/>
              <w:rPr>
                <w:rFonts w:eastAsia="MS Mincho" w:cs="Times New Roman"/>
                <w:b/>
                <w:bCs/>
                <w:sz w:val="22"/>
                <w:szCs w:val="24"/>
                <w:u w:val="single"/>
                <w:lang w:val="en-US" w:eastAsia="zh-CN"/>
              </w:rPr>
            </w:pPr>
            <w:r w:rsidRPr="00B94DD3">
              <w:rPr>
                <w:rFonts w:eastAsia="MS Mincho" w:cs="Times New Roman"/>
                <w:b/>
                <w:bCs/>
                <w:sz w:val="22"/>
                <w:szCs w:val="24"/>
                <w:u w:val="single"/>
                <w:lang w:val="en-US" w:eastAsia="zh-CN"/>
              </w:rPr>
              <w:t>Issue 2-1-2: Ground Truth Definition for RSRP accuracy</w:t>
            </w:r>
          </w:p>
          <w:p w14:paraId="1570BC19" w14:textId="77777777" w:rsidR="0015138B" w:rsidRPr="00B94DD3" w:rsidRDefault="0015138B" w:rsidP="00F55AE8">
            <w:pPr>
              <w:numPr>
                <w:ilvl w:val="0"/>
                <w:numId w:val="6"/>
              </w:numPr>
              <w:rPr>
                <w:rFonts w:eastAsia="Yu Mincho" w:cs="Times New Roman"/>
                <w:szCs w:val="20"/>
                <w:highlight w:val="green"/>
                <w:lang w:val="en-US"/>
              </w:rPr>
            </w:pPr>
            <w:r w:rsidRPr="00B94DD3">
              <w:rPr>
                <w:rFonts w:eastAsia="Yu Mincho" w:cs="Times New Roman"/>
                <w:szCs w:val="20"/>
                <w:highlight w:val="green"/>
                <w:lang w:val="en-US"/>
              </w:rPr>
              <w:t>Agreement:</w:t>
            </w:r>
          </w:p>
          <w:p w14:paraId="20ECD410" w14:textId="77777777" w:rsidR="0015138B" w:rsidRPr="00B94DD3" w:rsidRDefault="0015138B" w:rsidP="00F55AE8">
            <w:pPr>
              <w:numPr>
                <w:ilvl w:val="1"/>
                <w:numId w:val="6"/>
              </w:numPr>
              <w:overflowPunct w:val="0"/>
              <w:autoSpaceDE w:val="0"/>
              <w:autoSpaceDN w:val="0"/>
              <w:adjustRightInd w:val="0"/>
              <w:snapToGrid w:val="0"/>
              <w:spacing w:after="120"/>
              <w:textAlignment w:val="baseline"/>
              <w:rPr>
                <w:rFonts w:eastAsia="Yu Mincho" w:cs="Times New Roman"/>
                <w:szCs w:val="20"/>
                <w:highlight w:val="green"/>
                <w:lang w:val="en-US"/>
              </w:rPr>
            </w:pPr>
            <w:r w:rsidRPr="00B94DD3">
              <w:rPr>
                <w:rFonts w:eastAsia="Yu Mincho" w:cs="Times New Roman" w:hint="eastAsia"/>
                <w:szCs w:val="20"/>
                <w:highlight w:val="green"/>
                <w:lang w:val="en-US"/>
              </w:rPr>
              <w:t>A</w:t>
            </w:r>
            <w:r w:rsidRPr="00B94DD3">
              <w:rPr>
                <w:rFonts w:eastAsia="Yu Mincho" w:cs="Times New Roman"/>
                <w:szCs w:val="20"/>
                <w:highlight w:val="green"/>
                <w:lang w:val="en-US"/>
              </w:rPr>
              <w:t xml:space="preserve">lt 1: Ground truth for FR1 will be based on the transmitted or reception power </w:t>
            </w:r>
          </w:p>
          <w:p w14:paraId="38904081" w14:textId="77777777" w:rsidR="0015138B" w:rsidRPr="00B94DD3" w:rsidRDefault="0015138B" w:rsidP="00F55AE8">
            <w:pPr>
              <w:numPr>
                <w:ilvl w:val="1"/>
                <w:numId w:val="6"/>
              </w:numPr>
              <w:overflowPunct w:val="0"/>
              <w:autoSpaceDE w:val="0"/>
              <w:autoSpaceDN w:val="0"/>
              <w:adjustRightInd w:val="0"/>
              <w:spacing w:after="120"/>
              <w:textAlignment w:val="baseline"/>
              <w:rPr>
                <w:rFonts w:eastAsia="Yu Mincho" w:cs="Times New Roman"/>
                <w:szCs w:val="20"/>
                <w:highlight w:val="green"/>
                <w:lang w:val="en-US"/>
              </w:rPr>
            </w:pPr>
            <w:r w:rsidRPr="00B94DD3">
              <w:rPr>
                <w:rFonts w:eastAsia="Yu Mincho" w:cs="Times New Roman"/>
                <w:szCs w:val="20"/>
                <w:highlight w:val="green"/>
                <w:lang w:val="en-US"/>
              </w:rPr>
              <w:t xml:space="preserve">Alt 2: Ground truth for FR1 will be based on the reported measurement value under certain conditions </w:t>
            </w:r>
          </w:p>
          <w:p w14:paraId="110774C6" w14:textId="77777777" w:rsidR="0015138B" w:rsidRPr="00B94DD3" w:rsidRDefault="0015138B" w:rsidP="00F55AE8">
            <w:pPr>
              <w:numPr>
                <w:ilvl w:val="1"/>
                <w:numId w:val="6"/>
              </w:numPr>
              <w:rPr>
                <w:rFonts w:eastAsia="Yu Mincho" w:cs="Times New Roman"/>
                <w:szCs w:val="20"/>
                <w:highlight w:val="green"/>
                <w:lang w:val="en-US"/>
              </w:rPr>
            </w:pPr>
            <w:r w:rsidRPr="00B94DD3">
              <w:rPr>
                <w:rFonts w:eastAsia="Yu Mincho" w:cs="Times New Roman"/>
                <w:szCs w:val="20"/>
                <w:highlight w:val="green"/>
                <w:lang w:val="en-US"/>
              </w:rPr>
              <w:t xml:space="preserve">Further discuss the advantages and disadvantages for Alt 1 and Alt 2 considering </w:t>
            </w:r>
            <w:proofErr w:type="gramStart"/>
            <w:r w:rsidRPr="00B94DD3">
              <w:rPr>
                <w:rFonts w:eastAsia="Yu Mincho" w:cs="Times New Roman"/>
                <w:szCs w:val="20"/>
                <w:highlight w:val="green"/>
                <w:lang w:val="en-US"/>
              </w:rPr>
              <w:t>the aspects</w:t>
            </w:r>
            <w:proofErr w:type="gramEnd"/>
            <w:r w:rsidRPr="00B94DD3">
              <w:rPr>
                <w:rFonts w:eastAsia="Yu Mincho" w:cs="Times New Roman"/>
                <w:szCs w:val="20"/>
                <w:highlight w:val="green"/>
                <w:lang w:val="en-US"/>
              </w:rPr>
              <w:t xml:space="preserve"> such as: </w:t>
            </w:r>
          </w:p>
          <w:p w14:paraId="66179696" w14:textId="77777777" w:rsidR="0015138B" w:rsidRPr="00B94DD3" w:rsidRDefault="0015138B" w:rsidP="00F55AE8">
            <w:pPr>
              <w:numPr>
                <w:ilvl w:val="2"/>
                <w:numId w:val="6"/>
              </w:numPr>
              <w:rPr>
                <w:rFonts w:eastAsia="Yu Mincho" w:cs="Times New Roman"/>
                <w:szCs w:val="20"/>
                <w:highlight w:val="green"/>
                <w:lang w:val="en-US"/>
              </w:rPr>
            </w:pPr>
            <w:r w:rsidRPr="00B94DD3">
              <w:rPr>
                <w:rFonts w:eastAsia="Yu Mincho" w:cs="Times New Roman"/>
                <w:szCs w:val="20"/>
                <w:highlight w:val="green"/>
                <w:lang w:val="en-US"/>
              </w:rPr>
              <w:t>The information at the TE side, on the timing UE performs and/or finishes the measurement and/or prediction</w:t>
            </w:r>
          </w:p>
          <w:p w14:paraId="31F8DD59" w14:textId="77777777" w:rsidR="0015138B" w:rsidRPr="00B94DD3" w:rsidRDefault="0015138B" w:rsidP="00F55AE8">
            <w:pPr>
              <w:numPr>
                <w:ilvl w:val="2"/>
                <w:numId w:val="6"/>
              </w:numPr>
              <w:rPr>
                <w:rFonts w:eastAsia="Yu Mincho" w:cs="Times New Roman"/>
                <w:szCs w:val="20"/>
                <w:highlight w:val="green"/>
                <w:lang w:val="en-US"/>
              </w:rPr>
            </w:pPr>
            <w:r w:rsidRPr="00B94DD3">
              <w:rPr>
                <w:rFonts w:eastAsia="Yu Mincho" w:cs="Times New Roman"/>
                <w:szCs w:val="20"/>
                <w:highlight w:val="green"/>
                <w:lang w:val="en-US"/>
              </w:rPr>
              <w:t> Impact of L3 filtering</w:t>
            </w:r>
          </w:p>
          <w:p w14:paraId="3350658A" w14:textId="77777777" w:rsidR="0015138B" w:rsidRPr="00B94DD3" w:rsidRDefault="0015138B" w:rsidP="00F55AE8">
            <w:pPr>
              <w:numPr>
                <w:ilvl w:val="2"/>
                <w:numId w:val="6"/>
              </w:numPr>
              <w:rPr>
                <w:rFonts w:eastAsia="Yu Mincho" w:cs="Times New Roman"/>
                <w:szCs w:val="20"/>
                <w:highlight w:val="green"/>
                <w:lang w:val="en-US"/>
              </w:rPr>
            </w:pPr>
            <w:r w:rsidRPr="00B94DD3">
              <w:rPr>
                <w:rFonts w:eastAsia="Yu Mincho" w:cs="Times New Roman"/>
                <w:szCs w:val="20"/>
                <w:highlight w:val="green"/>
                <w:lang w:val="en-US"/>
              </w:rPr>
              <w:t xml:space="preserve"> Number of samples for L1 filtering </w:t>
            </w:r>
          </w:p>
          <w:p w14:paraId="2E54408A" w14:textId="77777777" w:rsidR="0015138B" w:rsidRPr="00B94DD3" w:rsidRDefault="0015138B" w:rsidP="00F55AE8">
            <w:pPr>
              <w:numPr>
                <w:ilvl w:val="2"/>
                <w:numId w:val="6"/>
              </w:numPr>
              <w:rPr>
                <w:rFonts w:eastAsia="Yu Mincho" w:cs="Times New Roman"/>
                <w:szCs w:val="20"/>
                <w:highlight w:val="green"/>
                <w:lang w:val="en-US"/>
              </w:rPr>
            </w:pPr>
            <w:r w:rsidRPr="00B94DD3">
              <w:rPr>
                <w:rFonts w:eastAsia="Yu Mincho" w:cs="Times New Roman"/>
                <w:szCs w:val="20"/>
                <w:highlight w:val="green"/>
                <w:lang w:val="en-US"/>
              </w:rPr>
              <w:t> Timing window, if it exists, where UE can’t measure the ground truth in Alt2</w:t>
            </w:r>
          </w:p>
          <w:p w14:paraId="713CCD10" w14:textId="77777777" w:rsidR="0015138B" w:rsidRPr="00B94DD3" w:rsidRDefault="0015138B" w:rsidP="00F55AE8">
            <w:pPr>
              <w:numPr>
                <w:ilvl w:val="2"/>
                <w:numId w:val="6"/>
              </w:numPr>
              <w:rPr>
                <w:rFonts w:eastAsia="Yu Mincho" w:cs="Times New Roman"/>
                <w:szCs w:val="20"/>
                <w:highlight w:val="green"/>
                <w:lang w:val="en-US"/>
              </w:rPr>
            </w:pPr>
            <w:r w:rsidRPr="00B94DD3">
              <w:rPr>
                <w:rFonts w:eastAsia="Yu Mincho" w:cs="Times New Roman"/>
                <w:szCs w:val="20"/>
                <w:highlight w:val="green"/>
                <w:lang w:val="en-US"/>
              </w:rPr>
              <w:t> channel condition</w:t>
            </w:r>
          </w:p>
          <w:p w14:paraId="4493E456" w14:textId="77777777" w:rsidR="0015138B" w:rsidRPr="00B94DD3" w:rsidRDefault="0015138B" w:rsidP="00F55AE8">
            <w:pPr>
              <w:numPr>
                <w:ilvl w:val="2"/>
                <w:numId w:val="6"/>
              </w:numPr>
              <w:rPr>
                <w:rFonts w:eastAsia="Yu Mincho" w:cs="Times New Roman"/>
                <w:szCs w:val="20"/>
                <w:highlight w:val="green"/>
                <w:lang w:val="en-US"/>
              </w:rPr>
            </w:pPr>
            <w:r w:rsidRPr="00B94DD3">
              <w:rPr>
                <w:rFonts w:eastAsia="Yu Mincho" w:cs="Times New Roman"/>
                <w:szCs w:val="20"/>
                <w:highlight w:val="green"/>
                <w:lang w:val="en-US"/>
              </w:rPr>
              <w:t> Avoid UE cheat in the test</w:t>
            </w:r>
          </w:p>
          <w:p w14:paraId="78AB8517" w14:textId="77777777" w:rsidR="0015138B" w:rsidRPr="00B94DD3" w:rsidRDefault="0015138B" w:rsidP="00F55AE8">
            <w:pPr>
              <w:numPr>
                <w:ilvl w:val="2"/>
                <w:numId w:val="6"/>
              </w:numPr>
              <w:rPr>
                <w:rFonts w:eastAsia="Yu Mincho" w:cs="Times New Roman"/>
                <w:szCs w:val="20"/>
                <w:highlight w:val="green"/>
                <w:lang w:val="en-US"/>
              </w:rPr>
            </w:pPr>
            <w:r w:rsidRPr="00B94DD3">
              <w:rPr>
                <w:rFonts w:eastAsia="Yu Mincho" w:cs="Times New Roman"/>
                <w:szCs w:val="20"/>
                <w:highlight w:val="green"/>
                <w:lang w:val="en-US"/>
              </w:rPr>
              <w:t> S(I)NR variations in the test at different time instances (for Alt2)</w:t>
            </w:r>
          </w:p>
          <w:p w14:paraId="671DB8FE" w14:textId="77777777" w:rsidR="0015138B" w:rsidRPr="00B94DD3" w:rsidRDefault="0015138B" w:rsidP="00F55AE8">
            <w:pPr>
              <w:numPr>
                <w:ilvl w:val="2"/>
                <w:numId w:val="6"/>
              </w:numPr>
              <w:rPr>
                <w:rFonts w:eastAsia="Yu Mincho" w:cs="Times New Roman"/>
                <w:szCs w:val="20"/>
                <w:highlight w:val="green"/>
                <w:lang w:val="en-US"/>
              </w:rPr>
            </w:pPr>
            <w:r w:rsidRPr="00B94DD3">
              <w:rPr>
                <w:rFonts w:eastAsia="Yu Mincho" w:cs="Times New Roman"/>
                <w:szCs w:val="20"/>
                <w:highlight w:val="green"/>
                <w:lang w:val="en-US"/>
              </w:rPr>
              <w:t xml:space="preserve"> Other aspects are not precluded</w:t>
            </w:r>
          </w:p>
          <w:p w14:paraId="7A4EC901" w14:textId="77777777" w:rsidR="0015138B" w:rsidRPr="00B94DD3" w:rsidRDefault="0015138B" w:rsidP="00F55AE8">
            <w:pPr>
              <w:numPr>
                <w:ilvl w:val="1"/>
                <w:numId w:val="6"/>
              </w:numPr>
              <w:rPr>
                <w:rFonts w:eastAsia="Yu Mincho" w:cs="Times New Roman"/>
                <w:szCs w:val="20"/>
                <w:highlight w:val="green"/>
                <w:lang w:val="en-US"/>
              </w:rPr>
            </w:pPr>
            <w:r w:rsidRPr="00B94DD3">
              <w:rPr>
                <w:rFonts w:eastAsia="Yu Mincho" w:cs="Times New Roman"/>
                <w:szCs w:val="20"/>
                <w:highlight w:val="green"/>
                <w:lang w:val="en-US"/>
              </w:rPr>
              <w:t> Companies are encouraged to provide analysis on all or some of the aspects in the list</w:t>
            </w:r>
          </w:p>
          <w:p w14:paraId="3B82184F" w14:textId="77777777" w:rsidR="0015138B" w:rsidRPr="00B94DD3" w:rsidRDefault="0015138B" w:rsidP="0015577A">
            <w:pPr>
              <w:spacing w:after="180"/>
              <w:rPr>
                <w:rFonts w:eastAsia="SimSun" w:cs="Times New Roman"/>
                <w:szCs w:val="20"/>
                <w:lang w:val="en-US" w:eastAsia="zh-CN"/>
              </w:rPr>
            </w:pPr>
          </w:p>
          <w:p w14:paraId="08EB6CBD" w14:textId="77777777" w:rsidR="0015138B" w:rsidRDefault="0015138B" w:rsidP="0015577A">
            <w:pPr>
              <w:rPr>
                <w:lang w:val="en-US"/>
              </w:rPr>
            </w:pPr>
          </w:p>
        </w:tc>
      </w:tr>
    </w:tbl>
    <w:p w14:paraId="7334AD1A" w14:textId="77777777" w:rsidR="0015138B" w:rsidRDefault="0015138B" w:rsidP="0015138B">
      <w:pPr>
        <w:rPr>
          <w:lang w:val="en-US"/>
        </w:rPr>
      </w:pPr>
    </w:p>
    <w:p w14:paraId="46E1A1A6" w14:textId="77777777" w:rsidR="0015138B" w:rsidRDefault="0015138B" w:rsidP="0015138B">
      <w:pPr>
        <w:rPr>
          <w:lang w:val="en-US"/>
        </w:rPr>
      </w:pPr>
      <w:r>
        <w:rPr>
          <w:lang w:val="en-US"/>
        </w:rPr>
        <w:t>Following agreement was reached in RAN4#114bis meeting:</w:t>
      </w:r>
    </w:p>
    <w:tbl>
      <w:tblPr>
        <w:tblStyle w:val="TableGrid"/>
        <w:tblW w:w="0" w:type="auto"/>
        <w:tblLook w:val="04A0" w:firstRow="1" w:lastRow="0" w:firstColumn="1" w:lastColumn="0" w:noHBand="0" w:noVBand="1"/>
      </w:tblPr>
      <w:tblGrid>
        <w:gridCol w:w="9617"/>
      </w:tblGrid>
      <w:tr w:rsidR="0015138B" w14:paraId="47E3F1FC" w14:textId="77777777" w:rsidTr="0015577A">
        <w:tc>
          <w:tcPr>
            <w:tcW w:w="9617" w:type="dxa"/>
          </w:tcPr>
          <w:p w14:paraId="59034A06" w14:textId="77777777" w:rsidR="0015138B" w:rsidRPr="000036BE" w:rsidRDefault="0015138B" w:rsidP="0015577A">
            <w:pPr>
              <w:rPr>
                <w:rFonts w:eastAsia="MS Mincho"/>
                <w:b/>
                <w:bCs/>
                <w:sz w:val="22"/>
                <w:szCs w:val="24"/>
                <w:u w:val="single"/>
                <w:lang w:eastAsia="zh-CN"/>
              </w:rPr>
            </w:pPr>
            <w:r w:rsidRPr="00A35550">
              <w:rPr>
                <w:rFonts w:eastAsia="MS Mincho"/>
                <w:b/>
                <w:bCs/>
                <w:sz w:val="22"/>
                <w:szCs w:val="24"/>
                <w:u w:val="single"/>
                <w:lang w:eastAsia="zh-CN"/>
              </w:rPr>
              <w:t>Issue 2-1-5: Ground truth definition for RSRP Accuracy for FR1</w:t>
            </w:r>
          </w:p>
          <w:p w14:paraId="6E3BB785" w14:textId="77777777" w:rsidR="0015138B" w:rsidRDefault="0015138B" w:rsidP="0015577A">
            <w:pPr>
              <w:snapToGrid w:val="0"/>
              <w:spacing w:after="120"/>
              <w:rPr>
                <w:sz w:val="21"/>
                <w:szCs w:val="21"/>
                <w:highlight w:val="green"/>
                <w:lang w:eastAsia="zh-CN"/>
              </w:rPr>
            </w:pPr>
          </w:p>
          <w:p w14:paraId="03FC6660" w14:textId="77777777" w:rsidR="0015138B" w:rsidRPr="00FC6D2E" w:rsidRDefault="0015138B" w:rsidP="0015577A">
            <w:pPr>
              <w:snapToGrid w:val="0"/>
              <w:spacing w:after="120"/>
              <w:rPr>
                <w:sz w:val="21"/>
                <w:szCs w:val="21"/>
                <w:highlight w:val="green"/>
                <w:lang w:eastAsia="zh-CN"/>
              </w:rPr>
            </w:pPr>
            <w:r w:rsidRPr="00FC6D2E">
              <w:rPr>
                <w:sz w:val="21"/>
                <w:szCs w:val="21"/>
                <w:highlight w:val="green"/>
                <w:lang w:eastAsia="zh-CN"/>
              </w:rPr>
              <w:t>Agreement:</w:t>
            </w:r>
          </w:p>
          <w:p w14:paraId="04F02A80" w14:textId="77777777" w:rsidR="0015138B" w:rsidRPr="00A86331" w:rsidRDefault="0015138B" w:rsidP="0015577A">
            <w:pPr>
              <w:snapToGrid w:val="0"/>
              <w:spacing w:after="120"/>
              <w:rPr>
                <w:sz w:val="21"/>
                <w:szCs w:val="21"/>
                <w:highlight w:val="green"/>
                <w:lang w:eastAsia="zh-CN"/>
              </w:rPr>
            </w:pPr>
            <w:r w:rsidRPr="00A86331">
              <w:rPr>
                <w:sz w:val="21"/>
                <w:szCs w:val="21"/>
                <w:highlight w:val="green"/>
                <w:lang w:eastAsia="zh-CN"/>
              </w:rPr>
              <w:t xml:space="preserve">During the SI, RAN4 to provide analysis on potential issue and possible solution to the two Alternatives. If RAN4 cannot make decision during the SI phase, RAN4 will discuss in the WI phase. </w:t>
            </w:r>
          </w:p>
          <w:p w14:paraId="0C9B17C4" w14:textId="77777777" w:rsidR="0015138B" w:rsidRPr="00D543F6" w:rsidRDefault="0015138B" w:rsidP="00F55AE8">
            <w:pPr>
              <w:pStyle w:val="ListParagraph"/>
              <w:numPr>
                <w:ilvl w:val="0"/>
                <w:numId w:val="9"/>
              </w:numPr>
              <w:snapToGrid w:val="0"/>
              <w:spacing w:after="120"/>
              <w:rPr>
                <w:sz w:val="21"/>
                <w:szCs w:val="21"/>
                <w:highlight w:val="green"/>
                <w:lang w:eastAsia="zh-CN"/>
              </w:rPr>
            </w:pPr>
            <w:r w:rsidRPr="00D543F6">
              <w:rPr>
                <w:sz w:val="21"/>
                <w:szCs w:val="21"/>
                <w:highlight w:val="green"/>
                <w:lang w:eastAsia="zh-CN"/>
              </w:rPr>
              <w:t>At least capture the definition of the two Alternatives in the TR.</w:t>
            </w:r>
          </w:p>
          <w:p w14:paraId="34EB7493" w14:textId="77777777" w:rsidR="0015138B" w:rsidRPr="00F9025F" w:rsidRDefault="0015138B" w:rsidP="0015577A"/>
        </w:tc>
      </w:tr>
    </w:tbl>
    <w:p w14:paraId="0EC72E6F" w14:textId="77777777" w:rsidR="0015138B" w:rsidRDefault="0015138B" w:rsidP="0015138B">
      <w:pPr>
        <w:rPr>
          <w:lang w:val="en-US"/>
        </w:rPr>
      </w:pPr>
    </w:p>
    <w:p w14:paraId="0A4D22A8" w14:textId="77777777" w:rsidR="0015138B" w:rsidRDefault="0015138B" w:rsidP="0015138B">
      <w:pPr>
        <w:rPr>
          <w:lang w:val="en-US"/>
        </w:rPr>
      </w:pPr>
      <w:r>
        <w:rPr>
          <w:lang w:val="en-US"/>
        </w:rPr>
        <w:t xml:space="preserve">Following is the RAN4#114 agreement for AIML Beam management </w:t>
      </w:r>
      <w:proofErr w:type="spellStart"/>
      <w:r>
        <w:rPr>
          <w:lang w:val="en-US"/>
        </w:rPr>
        <w:t>usecase</w:t>
      </w:r>
      <w:proofErr w:type="spellEnd"/>
      <w:r>
        <w:rPr>
          <w:lang w:val="en-US"/>
        </w:rPr>
        <w:t>:</w:t>
      </w:r>
    </w:p>
    <w:tbl>
      <w:tblPr>
        <w:tblStyle w:val="TableGrid"/>
        <w:tblW w:w="0" w:type="auto"/>
        <w:tblLook w:val="04A0" w:firstRow="1" w:lastRow="0" w:firstColumn="1" w:lastColumn="0" w:noHBand="0" w:noVBand="1"/>
      </w:tblPr>
      <w:tblGrid>
        <w:gridCol w:w="9617"/>
      </w:tblGrid>
      <w:tr w:rsidR="0015138B" w14:paraId="06BB03AF" w14:textId="77777777" w:rsidTr="0015577A">
        <w:tc>
          <w:tcPr>
            <w:tcW w:w="9617" w:type="dxa"/>
          </w:tcPr>
          <w:p w14:paraId="4C3741B3" w14:textId="77777777" w:rsidR="0015138B" w:rsidRPr="009E6A91" w:rsidRDefault="0015138B" w:rsidP="0015577A">
            <w:pPr>
              <w:rPr>
                <w:highlight w:val="green"/>
                <w:lang w:val="en-IN"/>
              </w:rPr>
            </w:pPr>
            <w:r w:rsidRPr="009E6A91">
              <w:rPr>
                <w:b/>
                <w:bCs/>
                <w:highlight w:val="green"/>
                <w:lang w:val="en-US"/>
              </w:rPr>
              <w:t>Agreement:</w:t>
            </w:r>
          </w:p>
          <w:p w14:paraId="7EE0527B" w14:textId="77777777" w:rsidR="0015138B" w:rsidRPr="009E6A91" w:rsidRDefault="0015138B" w:rsidP="00F55AE8">
            <w:pPr>
              <w:numPr>
                <w:ilvl w:val="1"/>
                <w:numId w:val="10"/>
              </w:numPr>
              <w:rPr>
                <w:highlight w:val="green"/>
                <w:lang w:val="en-IN"/>
              </w:rPr>
            </w:pPr>
            <w:r w:rsidRPr="009E6A91">
              <w:rPr>
                <w:highlight w:val="green"/>
                <w:lang w:val="en-US"/>
              </w:rPr>
              <w:t>Use CDL-based channel model as starting point</w:t>
            </w:r>
          </w:p>
          <w:p w14:paraId="7EC92C72" w14:textId="77777777" w:rsidR="0015138B" w:rsidRDefault="0015138B" w:rsidP="0015577A">
            <w:pPr>
              <w:rPr>
                <w:lang w:val="en-US"/>
              </w:rPr>
            </w:pPr>
          </w:p>
        </w:tc>
      </w:tr>
    </w:tbl>
    <w:p w14:paraId="4F890433" w14:textId="77777777" w:rsidR="0015138B" w:rsidRDefault="0015138B" w:rsidP="0015138B">
      <w:pPr>
        <w:rPr>
          <w:lang w:val="en-US"/>
        </w:rPr>
      </w:pPr>
    </w:p>
    <w:p w14:paraId="5672F823" w14:textId="77777777" w:rsidR="0015138B" w:rsidRPr="00320F16" w:rsidRDefault="0015138B" w:rsidP="0015138B">
      <w:pPr>
        <w:rPr>
          <w:lang w:val="en-US"/>
        </w:rPr>
      </w:pPr>
      <w:r w:rsidRPr="00747EC5">
        <w:rPr>
          <w:b/>
          <w:bCs/>
          <w:lang w:val="en-US"/>
        </w:rPr>
        <w:t>Alternative 1, the ground truth for FR1 can be derived by TE based on the transmitted or received power</w:t>
      </w:r>
      <w:r>
        <w:rPr>
          <w:lang w:val="en-US"/>
        </w:rPr>
        <w:t>:</w:t>
      </w:r>
    </w:p>
    <w:p w14:paraId="13A627DD" w14:textId="77777777" w:rsidR="0015138B" w:rsidRPr="003C716B" w:rsidRDefault="0015138B" w:rsidP="00FF67A7">
      <w:pPr>
        <w:pStyle w:val="ListParagraph"/>
        <w:numPr>
          <w:ilvl w:val="0"/>
          <w:numId w:val="9"/>
        </w:numPr>
        <w:jc w:val="both"/>
        <w:rPr>
          <w:lang w:val="en-US"/>
        </w:rPr>
      </w:pPr>
      <w:r>
        <w:lastRenderedPageBreak/>
        <w:t>This</w:t>
      </w:r>
      <w:r w:rsidRPr="003C716B">
        <w:rPr>
          <w:lang w:val="en-US"/>
        </w:rPr>
        <w:t xml:space="preserve"> is aligned with the legacy requirement for L3 RSRP accuracy. However, the legacy test is based on AWGN channel model. The AWGN channel is a deterministic channel, where signal power will be constant for both spatial and time domain.</w:t>
      </w:r>
    </w:p>
    <w:p w14:paraId="68541842" w14:textId="1B91DEF6" w:rsidR="0015138B" w:rsidRPr="003C716B" w:rsidRDefault="0015138B" w:rsidP="00FF67A7">
      <w:pPr>
        <w:pStyle w:val="ListParagraph"/>
        <w:numPr>
          <w:ilvl w:val="0"/>
          <w:numId w:val="9"/>
        </w:numPr>
        <w:jc w:val="both"/>
        <w:rPr>
          <w:lang w:val="en-US"/>
        </w:rPr>
      </w:pPr>
      <w:r>
        <w:rPr>
          <w:lang w:val="en-US"/>
        </w:rPr>
        <w:t xml:space="preserve">Based on the </w:t>
      </w:r>
      <w:r w:rsidRPr="003C716B">
        <w:rPr>
          <w:lang w:val="en-US"/>
        </w:rPr>
        <w:t xml:space="preserve">RAN4#114 agreement for Beam management </w:t>
      </w:r>
      <w:r>
        <w:rPr>
          <w:lang w:val="en-US"/>
        </w:rPr>
        <w:t xml:space="preserve">which </w:t>
      </w:r>
      <w:r w:rsidRPr="003C716B">
        <w:rPr>
          <w:lang w:val="en-US"/>
        </w:rPr>
        <w:t xml:space="preserve">indicates the </w:t>
      </w:r>
      <w:r>
        <w:rPr>
          <w:lang w:val="en-US"/>
        </w:rPr>
        <w:t xml:space="preserve">fading channel i.e. </w:t>
      </w:r>
      <w:r w:rsidRPr="003C716B">
        <w:rPr>
          <w:lang w:val="en-US"/>
        </w:rPr>
        <w:t xml:space="preserve">CDL channel model to </w:t>
      </w:r>
      <w:r>
        <w:rPr>
          <w:lang w:val="en-US"/>
        </w:rPr>
        <w:t xml:space="preserve">be </w:t>
      </w:r>
      <w:r w:rsidRPr="003C716B">
        <w:rPr>
          <w:lang w:val="en-US"/>
        </w:rPr>
        <w:t xml:space="preserve">considered </w:t>
      </w:r>
      <w:r>
        <w:rPr>
          <w:lang w:val="en-US"/>
        </w:rPr>
        <w:t>for FR2</w:t>
      </w:r>
      <w:r w:rsidRPr="003C716B">
        <w:rPr>
          <w:lang w:val="en-US"/>
        </w:rPr>
        <w:t xml:space="preserve"> as the starting point</w:t>
      </w:r>
      <w:r>
        <w:rPr>
          <w:lang w:val="en-US"/>
        </w:rPr>
        <w:t>, hence CDL may</w:t>
      </w:r>
      <w:r w:rsidRPr="003C716B">
        <w:rPr>
          <w:lang w:val="en-US"/>
        </w:rPr>
        <w:t xml:space="preserve"> </w:t>
      </w:r>
      <w:r>
        <w:rPr>
          <w:lang w:val="en-US"/>
        </w:rPr>
        <w:t xml:space="preserve">also </w:t>
      </w:r>
      <w:r w:rsidRPr="003C716B">
        <w:rPr>
          <w:lang w:val="en-US"/>
        </w:rPr>
        <w:t xml:space="preserve">be considered as </w:t>
      </w:r>
      <w:r>
        <w:rPr>
          <w:lang w:val="en-US"/>
        </w:rPr>
        <w:t>starting point</w:t>
      </w:r>
      <w:r w:rsidRPr="003C716B">
        <w:rPr>
          <w:lang w:val="en-US"/>
        </w:rPr>
        <w:t xml:space="preserve"> for </w:t>
      </w:r>
      <w:r>
        <w:rPr>
          <w:lang w:val="en-US"/>
        </w:rPr>
        <w:t xml:space="preserve">FR1 and FR2 </w:t>
      </w:r>
      <w:r w:rsidRPr="003C716B">
        <w:rPr>
          <w:lang w:val="en-US"/>
        </w:rPr>
        <w:t xml:space="preserve">AIML Mobility </w:t>
      </w:r>
      <w:r>
        <w:rPr>
          <w:lang w:val="en-US"/>
        </w:rPr>
        <w:t>use</w:t>
      </w:r>
      <w:r w:rsidR="001F4F3C">
        <w:rPr>
          <w:lang w:val="en-US"/>
        </w:rPr>
        <w:t xml:space="preserve"> </w:t>
      </w:r>
      <w:r>
        <w:rPr>
          <w:lang w:val="en-US"/>
        </w:rPr>
        <w:t>case</w:t>
      </w:r>
      <w:r w:rsidRPr="003C716B">
        <w:rPr>
          <w:lang w:val="en-US"/>
        </w:rPr>
        <w:t>.</w:t>
      </w:r>
    </w:p>
    <w:p w14:paraId="7D33870C" w14:textId="77777777" w:rsidR="0015138B" w:rsidRPr="00EF09D2" w:rsidRDefault="0015138B" w:rsidP="00FF67A7">
      <w:pPr>
        <w:pStyle w:val="ListParagraph"/>
        <w:numPr>
          <w:ilvl w:val="0"/>
          <w:numId w:val="9"/>
        </w:numPr>
        <w:jc w:val="both"/>
        <w:rPr>
          <w:lang w:val="en-US"/>
        </w:rPr>
      </w:pPr>
      <w:r w:rsidRPr="00EF09D2">
        <w:rPr>
          <w:lang w:val="en-US"/>
        </w:rPr>
        <w:t xml:space="preserve">Derivation of ground truth based on the transmitted or received power is not suitable for the fading channel since it is challenging to identify the exact </w:t>
      </w:r>
      <w:proofErr w:type="gramStart"/>
      <w:r w:rsidRPr="00EF09D2">
        <w:rPr>
          <w:lang w:val="en-US"/>
        </w:rPr>
        <w:t>time period</w:t>
      </w:r>
      <w:proofErr w:type="gramEnd"/>
      <w:r w:rsidRPr="00EF09D2">
        <w:rPr>
          <w:lang w:val="en-US"/>
        </w:rPr>
        <w:t xml:space="preserve"> of the measured and the predicted samples and this may lead to inaccuracies of ground truth derivation.</w:t>
      </w:r>
    </w:p>
    <w:p w14:paraId="3CD0C6DA" w14:textId="77777777" w:rsidR="0015138B" w:rsidRPr="009E6A91" w:rsidRDefault="0015138B" w:rsidP="00FF67A7">
      <w:pPr>
        <w:pStyle w:val="ListParagraph"/>
        <w:numPr>
          <w:ilvl w:val="0"/>
          <w:numId w:val="11"/>
        </w:numPr>
        <w:jc w:val="both"/>
        <w:rPr>
          <w:lang w:val="en-US"/>
        </w:rPr>
      </w:pPr>
      <w:r w:rsidRPr="009E6A91">
        <w:rPr>
          <w:lang w:val="en-US"/>
        </w:rPr>
        <w:t xml:space="preserve">The L1 filtering method, filtering co-efficient and the number of samples for filtering are not known by the TE since it is UE proprietary implementation, hence it will impact the derivation of </w:t>
      </w:r>
      <w:r>
        <w:rPr>
          <w:lang w:val="en-US"/>
        </w:rPr>
        <w:t xml:space="preserve">the </w:t>
      </w:r>
      <w:r w:rsidRPr="009E6A91">
        <w:rPr>
          <w:lang w:val="en-US"/>
        </w:rPr>
        <w:t>ground truth</w:t>
      </w:r>
      <w:r>
        <w:rPr>
          <w:lang w:val="en-US"/>
        </w:rPr>
        <w:t xml:space="preserve"> at TE</w:t>
      </w:r>
      <w:r w:rsidRPr="009E6A91">
        <w:rPr>
          <w:lang w:val="en-US"/>
        </w:rPr>
        <w:t>.</w:t>
      </w:r>
    </w:p>
    <w:p w14:paraId="30697DD3" w14:textId="77777777" w:rsidR="0015138B" w:rsidRPr="009E6A91" w:rsidRDefault="0015138B" w:rsidP="00FF67A7">
      <w:pPr>
        <w:pStyle w:val="ListParagraph"/>
        <w:numPr>
          <w:ilvl w:val="0"/>
          <w:numId w:val="11"/>
        </w:numPr>
        <w:jc w:val="both"/>
        <w:rPr>
          <w:lang w:val="en-US"/>
        </w:rPr>
      </w:pPr>
      <w:r>
        <w:rPr>
          <w:lang w:val="en-US"/>
        </w:rPr>
        <w:t>The advantage with this alternative is that there will be no issue of UE cheating since the ground truth is derived at TE.</w:t>
      </w:r>
    </w:p>
    <w:p w14:paraId="5A0CDF51" w14:textId="77777777" w:rsidR="0015138B" w:rsidRPr="00FE72B1" w:rsidRDefault="0015138B" w:rsidP="00847348">
      <w:pPr>
        <w:pStyle w:val="RAN4observation0"/>
        <w:jc w:val="both"/>
      </w:pPr>
      <w:bookmarkStart w:id="10" w:name="_Hlk194014028"/>
      <w:r w:rsidRPr="00FE72B1">
        <w:t>Alternative 1 where the FR1 ground truth can be derived by TE based on the transmitted or received power (legacy approach) is not suitable for AIML Mobility due to the fading channel and due to the L1 filtering which is UE implementation specific and not known to the TE.</w:t>
      </w:r>
    </w:p>
    <w:bookmarkEnd w:id="10"/>
    <w:p w14:paraId="3AE01432" w14:textId="77777777" w:rsidR="0015138B" w:rsidRDefault="0015138B" w:rsidP="0015138B"/>
    <w:p w14:paraId="41739FF9" w14:textId="77777777" w:rsidR="0015138B" w:rsidRPr="00320F16" w:rsidRDefault="0015138B" w:rsidP="00847348">
      <w:pPr>
        <w:jc w:val="both"/>
        <w:rPr>
          <w:lang w:val="en-US"/>
        </w:rPr>
      </w:pPr>
      <w:r w:rsidRPr="00747EC5">
        <w:rPr>
          <w:b/>
          <w:bCs/>
          <w:lang w:val="en-US"/>
        </w:rPr>
        <w:t>Alternative 2, the ground truth for FR1 is derived based on the measurements reported by UE based on certain conditions</w:t>
      </w:r>
      <w:r>
        <w:rPr>
          <w:lang w:val="en-US"/>
        </w:rPr>
        <w:t>:</w:t>
      </w:r>
    </w:p>
    <w:p w14:paraId="0BCCFD2F" w14:textId="7C72C7E6" w:rsidR="0015138B" w:rsidRPr="00B766BD" w:rsidRDefault="0015138B" w:rsidP="00847348">
      <w:pPr>
        <w:pStyle w:val="ListParagraph"/>
        <w:numPr>
          <w:ilvl w:val="0"/>
          <w:numId w:val="12"/>
        </w:numPr>
        <w:jc w:val="both"/>
        <w:rPr>
          <w:lang w:val="en-US"/>
        </w:rPr>
      </w:pPr>
      <w:r w:rsidRPr="00B766BD">
        <w:rPr>
          <w:lang w:val="en-US"/>
        </w:rPr>
        <w:t xml:space="preserve">With this approach, there is no complexity </w:t>
      </w:r>
      <w:proofErr w:type="gramStart"/>
      <w:r w:rsidRPr="00B766BD">
        <w:rPr>
          <w:lang w:val="en-US"/>
        </w:rPr>
        <w:t>of</w:t>
      </w:r>
      <w:proofErr w:type="gramEnd"/>
      <w:r w:rsidRPr="00B766BD">
        <w:rPr>
          <w:lang w:val="en-US"/>
        </w:rPr>
        <w:t xml:space="preserve"> considering the channel variations and the parameters that are UE implementation specific</w:t>
      </w:r>
      <w:r>
        <w:rPr>
          <w:lang w:val="en-US"/>
        </w:rPr>
        <w:t xml:space="preserve"> (e</w:t>
      </w:r>
      <w:r w:rsidR="00AB4713">
        <w:rPr>
          <w:lang w:val="en-US"/>
        </w:rPr>
        <w:t>.</w:t>
      </w:r>
      <w:r>
        <w:rPr>
          <w:lang w:val="en-US"/>
        </w:rPr>
        <w:t>g</w:t>
      </w:r>
      <w:r w:rsidR="00AB4713">
        <w:rPr>
          <w:lang w:val="en-US"/>
        </w:rPr>
        <w:t>.</w:t>
      </w:r>
      <w:r>
        <w:rPr>
          <w:lang w:val="en-US"/>
        </w:rPr>
        <w:t>: L1 filtering related information)</w:t>
      </w:r>
      <w:r w:rsidRPr="00B766BD">
        <w:rPr>
          <w:lang w:val="en-US"/>
        </w:rPr>
        <w:t xml:space="preserve"> since these would be considered at UE while reporting the measurements.</w:t>
      </w:r>
    </w:p>
    <w:p w14:paraId="5219B2DD" w14:textId="77777777" w:rsidR="0015138B" w:rsidRPr="009E6A91" w:rsidRDefault="0015138B" w:rsidP="00847348">
      <w:pPr>
        <w:pStyle w:val="ListParagraph"/>
        <w:numPr>
          <w:ilvl w:val="0"/>
          <w:numId w:val="12"/>
        </w:numPr>
        <w:jc w:val="both"/>
        <w:rPr>
          <w:sz w:val="22"/>
          <w:szCs w:val="24"/>
          <w:lang w:val="en-US"/>
        </w:rPr>
      </w:pPr>
      <w:r w:rsidRPr="009E6A91">
        <w:rPr>
          <w:lang w:val="en-US"/>
        </w:rPr>
        <w:t>If the timing window is configured</w:t>
      </w:r>
      <w:r w:rsidRPr="009E6A91">
        <w:rPr>
          <w:sz w:val="22"/>
          <w:szCs w:val="24"/>
          <w:lang w:val="en-US"/>
        </w:rPr>
        <w:t xml:space="preserve">, </w:t>
      </w:r>
      <w:r w:rsidRPr="009E6A91">
        <w:rPr>
          <w:rFonts w:eastAsia="Yu Mincho" w:cs="Times New Roman"/>
          <w:szCs w:val="20"/>
          <w:lang w:val="en-US"/>
        </w:rPr>
        <w:t>some UEs may not be able to measure and predict at the same time (</w:t>
      </w:r>
      <w:r w:rsidRPr="009E6A91">
        <w:rPr>
          <w:lang w:val="en-US"/>
        </w:rPr>
        <w:t>d</w:t>
      </w:r>
      <w:r w:rsidRPr="009E6A91">
        <w:rPr>
          <w:rFonts w:eastAsia="Yu Mincho" w:cs="Times New Roman"/>
          <w:szCs w:val="20"/>
          <w:lang w:val="en-US"/>
        </w:rPr>
        <w:t>epending upon the UE capabilities). However, this can be handled during testing as described below:</w:t>
      </w:r>
    </w:p>
    <w:p w14:paraId="3EEFAA5E" w14:textId="77777777" w:rsidR="0015138B" w:rsidRPr="00B766BD" w:rsidRDefault="0015138B" w:rsidP="00847348">
      <w:pPr>
        <w:pStyle w:val="ListParagraph"/>
        <w:numPr>
          <w:ilvl w:val="1"/>
          <w:numId w:val="12"/>
        </w:numPr>
        <w:jc w:val="both"/>
        <w:rPr>
          <w:lang w:val="en-US"/>
        </w:rPr>
      </w:pPr>
      <w:r w:rsidRPr="00B766BD">
        <w:rPr>
          <w:lang w:val="en-US"/>
        </w:rPr>
        <w:t>For temporal domain case A, measurement is always performed (i.e. there is no measurement reduction), hence UE can always report the measured values that will serve as ground truth.</w:t>
      </w:r>
    </w:p>
    <w:p w14:paraId="0B67A913" w14:textId="77777777" w:rsidR="0015138B" w:rsidRPr="00E462D9" w:rsidRDefault="0015138B" w:rsidP="00847348">
      <w:pPr>
        <w:pStyle w:val="ListParagraph"/>
        <w:numPr>
          <w:ilvl w:val="1"/>
          <w:numId w:val="12"/>
        </w:numPr>
        <w:jc w:val="both"/>
        <w:rPr>
          <w:lang w:val="en-US"/>
        </w:rPr>
      </w:pPr>
      <w:r w:rsidRPr="00E462D9">
        <w:rPr>
          <w:lang w:val="en-US"/>
        </w:rPr>
        <w:t xml:space="preserve">For temporal domain case B, few measurements are skipped in the observation window. Hence the continuous measurement values will not be available at UE to report to TE. However, there are mechanisms to overcome this issue during testing where UE can perform legacy measurements and AIML predictions parallelly and report to TE depending upon the UE capability. Another method is to perform the test with iteration 1 configured for legacy method of measurement reporting (serves as ground truth) and next iteration of test can be configured for AIML predictions under same channel conditions in both the iterations.   </w:t>
      </w:r>
    </w:p>
    <w:p w14:paraId="22CDF7F9" w14:textId="77777777" w:rsidR="0015138B" w:rsidRPr="00365559" w:rsidRDefault="0015138B" w:rsidP="00847348">
      <w:pPr>
        <w:pStyle w:val="ListParagraph"/>
        <w:numPr>
          <w:ilvl w:val="0"/>
          <w:numId w:val="12"/>
        </w:numPr>
        <w:jc w:val="both"/>
        <w:rPr>
          <w:lang w:val="en-US"/>
        </w:rPr>
      </w:pPr>
      <w:r w:rsidRPr="009E6A91">
        <w:rPr>
          <w:rFonts w:eastAsia="Yu Mincho" w:cs="Times New Roman"/>
          <w:lang w:val="en-US"/>
        </w:rPr>
        <w:t xml:space="preserve">S(I)NR variations in the test at different time instances may pose the challenge for this alternative. However, this can be handled in multiple ways. For example: </w:t>
      </w:r>
      <w:r w:rsidRPr="00365559">
        <w:rPr>
          <w:lang w:val="en-US"/>
        </w:rPr>
        <w:t>One option is to</w:t>
      </w:r>
      <w:r>
        <w:rPr>
          <w:lang w:val="en-US"/>
        </w:rPr>
        <w:t xml:space="preserve"> maintain average SINR value during the </w:t>
      </w:r>
      <w:proofErr w:type="gramStart"/>
      <w:r>
        <w:rPr>
          <w:lang w:val="en-US"/>
        </w:rPr>
        <w:t>test</w:t>
      </w:r>
      <w:proofErr w:type="gramEnd"/>
      <w:r>
        <w:rPr>
          <w:lang w:val="en-US"/>
        </w:rPr>
        <w:t xml:space="preserve"> however</w:t>
      </w:r>
      <w:r w:rsidRPr="00365559">
        <w:rPr>
          <w:lang w:val="en-US"/>
        </w:rPr>
        <w:t xml:space="preserve"> measure at higher SINR level for more accurate ground truth and the SINR may be lower during the prediction with reference to the average SINR.</w:t>
      </w:r>
    </w:p>
    <w:p w14:paraId="52AEDC87" w14:textId="77777777" w:rsidR="0015138B" w:rsidRPr="009E6A91" w:rsidRDefault="0015138B" w:rsidP="00847348">
      <w:pPr>
        <w:pStyle w:val="ListParagraph"/>
        <w:numPr>
          <w:ilvl w:val="0"/>
          <w:numId w:val="12"/>
        </w:numPr>
        <w:jc w:val="both"/>
        <w:rPr>
          <w:sz w:val="22"/>
          <w:szCs w:val="24"/>
          <w:lang w:val="en-US"/>
        </w:rPr>
      </w:pPr>
      <w:r w:rsidRPr="009E6A91">
        <w:rPr>
          <w:rFonts w:eastAsia="Yu Mincho" w:cs="Times New Roman"/>
          <w:lang w:val="en-US"/>
        </w:rPr>
        <w:t xml:space="preserve">Another </w:t>
      </w:r>
      <w:r>
        <w:rPr>
          <w:rFonts w:eastAsia="Yu Mincho" w:cs="Times New Roman"/>
          <w:lang w:val="en-US"/>
        </w:rPr>
        <w:t>important aspect is to ensure that UE cheating does not occur</w:t>
      </w:r>
      <w:r w:rsidRPr="009E6A91">
        <w:rPr>
          <w:rFonts w:eastAsia="Yu Mincho" w:cs="Times New Roman"/>
          <w:lang w:val="en-US"/>
        </w:rPr>
        <w:t xml:space="preserve"> with this alternative. </w:t>
      </w:r>
      <w:r>
        <w:rPr>
          <w:rFonts w:eastAsia="Yu Mincho" w:cs="Times New Roman"/>
          <w:lang w:val="en-US"/>
        </w:rPr>
        <w:t>This can be handled via various test procedures. Test procedures to identify UE cheating have been described in our accompanying paper on the testability aspects [1].</w:t>
      </w:r>
    </w:p>
    <w:p w14:paraId="194F156A" w14:textId="77777777" w:rsidR="0015138B" w:rsidRPr="005C41AA" w:rsidRDefault="0015138B" w:rsidP="00847348">
      <w:pPr>
        <w:pStyle w:val="RAN4observation0"/>
        <w:jc w:val="both"/>
        <w:rPr>
          <w:lang w:val="en-US"/>
        </w:rPr>
      </w:pPr>
      <w:bookmarkStart w:id="11" w:name="_Hlk197697819"/>
      <w:r w:rsidRPr="00FE72B1">
        <w:t>Alternative 2</w:t>
      </w:r>
      <w:r>
        <w:t>,</w:t>
      </w:r>
      <w:r w:rsidRPr="00FE72B1">
        <w:t xml:space="preserve"> where the FR1 ground truth is derived based on the measurements reported by UE based on certain conditions, is more suitable for AIML Mobility since the channel variations and L1 filtering are already considered </w:t>
      </w:r>
      <w:r>
        <w:t xml:space="preserve">by UE while performing measurements that serve as ground truth. </w:t>
      </w:r>
      <w:bookmarkEnd w:id="11"/>
    </w:p>
    <w:p w14:paraId="09F54C57" w14:textId="77777777" w:rsidR="0015138B" w:rsidRPr="0091589D" w:rsidRDefault="0015138B" w:rsidP="003210EE">
      <w:pPr>
        <w:pStyle w:val="RAN4proposal"/>
        <w:jc w:val="both"/>
        <w:rPr>
          <w:lang w:val="en-US"/>
        </w:rPr>
      </w:pPr>
      <w:bookmarkStart w:id="12" w:name="_Hlk197697886"/>
      <w:r w:rsidRPr="00FE72B1">
        <w:t>Alternative 2</w:t>
      </w:r>
      <w:r>
        <w:t xml:space="preserve">, </w:t>
      </w:r>
      <w:r w:rsidRPr="00FE72B1">
        <w:t>where the FR1 ground truth is derived based on the measurements reported by UE based on certain conditions</w:t>
      </w:r>
      <w:r>
        <w:t>,</w:t>
      </w:r>
      <w:r w:rsidRPr="00FE72B1">
        <w:t xml:space="preserve"> is the preferred option for ground truth definition for RSRP accuracy even though there are inaccuracies in the UE measurements, since it is more feasible option for the dynamic channel conditions.</w:t>
      </w:r>
    </w:p>
    <w:bookmarkEnd w:id="12"/>
    <w:p w14:paraId="01D4F04F" w14:textId="77777777" w:rsidR="0015138B" w:rsidRPr="0015138B" w:rsidRDefault="0015138B" w:rsidP="0015138B">
      <w:pPr>
        <w:rPr>
          <w:lang w:val="en-US"/>
        </w:rPr>
      </w:pPr>
    </w:p>
    <w:p w14:paraId="6A746714" w14:textId="77777777" w:rsidR="001E461B" w:rsidRPr="00747EC5" w:rsidRDefault="001E461B" w:rsidP="00FE72B1">
      <w:pPr>
        <w:rPr>
          <w:rStyle w:val="eop"/>
          <w:szCs w:val="20"/>
          <w:highlight w:val="yellow"/>
        </w:rPr>
      </w:pPr>
    </w:p>
    <w:p w14:paraId="79406BD9" w14:textId="11267CDB" w:rsidR="00FE72B1" w:rsidRDefault="00FE72B1" w:rsidP="00FE72B1">
      <w:pPr>
        <w:pStyle w:val="RAN4H2"/>
        <w:rPr>
          <w:lang w:val="en-US"/>
        </w:rPr>
      </w:pPr>
      <w:r w:rsidRPr="005317E9">
        <w:rPr>
          <w:lang w:val="en-US"/>
        </w:rPr>
        <w:lastRenderedPageBreak/>
        <w:t>Impacts from observation and prediction windows</w:t>
      </w:r>
    </w:p>
    <w:p w14:paraId="71C746E0" w14:textId="77777777" w:rsidR="0015138B" w:rsidRPr="00F9025F" w:rsidRDefault="0015138B" w:rsidP="0015138B">
      <w:pPr>
        <w:rPr>
          <w:lang w:val="en-US"/>
        </w:rPr>
      </w:pPr>
      <w:r>
        <w:rPr>
          <w:lang w:val="en-US"/>
        </w:rPr>
        <w:t xml:space="preserve">Following agreement </w:t>
      </w:r>
      <w:r w:rsidRPr="005B1526">
        <w:rPr>
          <w:lang w:val="en-US"/>
        </w:rPr>
        <w:t>was reached in RAN4#114 meeting:</w:t>
      </w:r>
    </w:p>
    <w:tbl>
      <w:tblPr>
        <w:tblStyle w:val="TableGrid"/>
        <w:tblW w:w="0" w:type="auto"/>
        <w:tblLook w:val="04A0" w:firstRow="1" w:lastRow="0" w:firstColumn="1" w:lastColumn="0" w:noHBand="0" w:noVBand="1"/>
      </w:tblPr>
      <w:tblGrid>
        <w:gridCol w:w="9617"/>
      </w:tblGrid>
      <w:tr w:rsidR="0015138B" w14:paraId="3761CA85" w14:textId="77777777" w:rsidTr="0015577A">
        <w:tc>
          <w:tcPr>
            <w:tcW w:w="9617" w:type="dxa"/>
          </w:tcPr>
          <w:p w14:paraId="04F6E3EF" w14:textId="77777777" w:rsidR="0015138B" w:rsidRPr="007858CD" w:rsidRDefault="0015138B" w:rsidP="0015577A">
            <w:pPr>
              <w:spacing w:after="180"/>
              <w:rPr>
                <w:rFonts w:eastAsia="MS Mincho" w:cs="Times New Roman"/>
                <w:b/>
                <w:bCs/>
                <w:sz w:val="22"/>
                <w:szCs w:val="24"/>
                <w:u w:val="single"/>
                <w:lang w:val="en-US" w:eastAsia="zh-CN"/>
              </w:rPr>
            </w:pPr>
            <w:r w:rsidRPr="007858CD">
              <w:rPr>
                <w:rFonts w:eastAsia="MS Mincho" w:cs="Times New Roman"/>
                <w:b/>
                <w:bCs/>
                <w:sz w:val="22"/>
                <w:szCs w:val="24"/>
                <w:u w:val="single"/>
                <w:lang w:val="en-US" w:eastAsia="zh-CN"/>
              </w:rPr>
              <w:t>Issue 2-1-9: Impacts from observation and prediction windows</w:t>
            </w:r>
          </w:p>
          <w:p w14:paraId="0E92F250" w14:textId="77777777" w:rsidR="0015138B" w:rsidRPr="007858CD" w:rsidRDefault="0015138B" w:rsidP="0015577A">
            <w:pPr>
              <w:tabs>
                <w:tab w:val="left" w:pos="840"/>
              </w:tabs>
              <w:spacing w:after="120"/>
              <w:rPr>
                <w:rFonts w:eastAsia="SimSun" w:cs="Times New Roman"/>
                <w:color w:val="000000"/>
                <w:szCs w:val="24"/>
                <w:highlight w:val="green"/>
                <w:lang w:val="en-US" w:eastAsia="zh-CN"/>
              </w:rPr>
            </w:pPr>
            <w:r w:rsidRPr="007858CD">
              <w:rPr>
                <w:rFonts w:eastAsia="SimSun" w:cs="Times New Roman"/>
                <w:color w:val="000000"/>
                <w:szCs w:val="24"/>
                <w:highlight w:val="green"/>
                <w:lang w:val="en-US" w:eastAsia="zh-CN"/>
              </w:rPr>
              <w:t>Agreement:</w:t>
            </w:r>
          </w:p>
          <w:p w14:paraId="36669A2A" w14:textId="77777777" w:rsidR="0015138B" w:rsidRPr="007858CD" w:rsidRDefault="0015138B" w:rsidP="00F55AE8">
            <w:pPr>
              <w:numPr>
                <w:ilvl w:val="0"/>
                <w:numId w:val="8"/>
              </w:numPr>
              <w:tabs>
                <w:tab w:val="left" w:pos="840"/>
              </w:tabs>
              <w:overflowPunct w:val="0"/>
              <w:autoSpaceDE w:val="0"/>
              <w:autoSpaceDN w:val="0"/>
              <w:adjustRightInd w:val="0"/>
              <w:spacing w:after="120"/>
              <w:textAlignment w:val="baseline"/>
              <w:rPr>
                <w:rFonts w:eastAsia="Yu Mincho" w:cs="Times New Roman"/>
                <w:szCs w:val="20"/>
                <w:highlight w:val="green"/>
                <w:lang w:val="en-US"/>
              </w:rPr>
            </w:pPr>
            <w:r w:rsidRPr="007858CD">
              <w:rPr>
                <w:rFonts w:eastAsia="Yu Mincho" w:cs="Times New Roman"/>
                <w:szCs w:val="20"/>
                <w:highlight w:val="green"/>
                <w:lang w:val="en-US"/>
              </w:rPr>
              <w:t>RAN4 to consider the impact of UE speed, MRRT and OW and PW lengths on prediction accuracy requirements for temporal predictions.</w:t>
            </w:r>
          </w:p>
          <w:p w14:paraId="19351274" w14:textId="77777777" w:rsidR="0015138B" w:rsidRPr="007858CD" w:rsidRDefault="0015138B" w:rsidP="00F55AE8">
            <w:pPr>
              <w:numPr>
                <w:ilvl w:val="1"/>
                <w:numId w:val="8"/>
              </w:numPr>
              <w:tabs>
                <w:tab w:val="left" w:pos="840"/>
              </w:tabs>
              <w:overflowPunct w:val="0"/>
              <w:autoSpaceDE w:val="0"/>
              <w:autoSpaceDN w:val="0"/>
              <w:adjustRightInd w:val="0"/>
              <w:spacing w:after="120"/>
              <w:textAlignment w:val="baseline"/>
              <w:rPr>
                <w:rFonts w:eastAsia="Yu Mincho" w:cs="Times New Roman"/>
                <w:szCs w:val="20"/>
                <w:highlight w:val="green"/>
                <w:lang w:val="en-US"/>
              </w:rPr>
            </w:pPr>
            <w:r w:rsidRPr="007858CD">
              <w:rPr>
                <w:rFonts w:eastAsia="Yu Mincho" w:cs="Times New Roman"/>
                <w:szCs w:val="20"/>
                <w:highlight w:val="green"/>
                <w:lang w:val="en-US"/>
              </w:rPr>
              <w:t>RAN4 to also consider number of measurements performed during OW and its impacts on the prediction accuracy.</w:t>
            </w:r>
          </w:p>
          <w:p w14:paraId="2411B3C6" w14:textId="77777777" w:rsidR="0015138B" w:rsidRPr="007858CD" w:rsidRDefault="0015138B" w:rsidP="0015577A">
            <w:pPr>
              <w:spacing w:after="120"/>
              <w:rPr>
                <w:rFonts w:eastAsia="SimSun" w:cs="Times New Roman"/>
                <w:szCs w:val="20"/>
                <w:highlight w:val="green"/>
                <w:lang w:val="en-US"/>
              </w:rPr>
            </w:pPr>
          </w:p>
          <w:p w14:paraId="562A7F48" w14:textId="77777777" w:rsidR="0015138B" w:rsidRDefault="0015138B" w:rsidP="0015577A">
            <w:pPr>
              <w:rPr>
                <w:b/>
                <w:bCs/>
                <w:lang w:val="en-US"/>
              </w:rPr>
            </w:pPr>
          </w:p>
        </w:tc>
      </w:tr>
    </w:tbl>
    <w:p w14:paraId="3DA3103B" w14:textId="77777777" w:rsidR="0015138B" w:rsidRDefault="0015138B" w:rsidP="0015138B">
      <w:pPr>
        <w:rPr>
          <w:b/>
          <w:bCs/>
          <w:lang w:val="en-US"/>
        </w:rPr>
      </w:pPr>
    </w:p>
    <w:p w14:paraId="33B27EF3" w14:textId="77777777" w:rsidR="0015138B" w:rsidRDefault="0015138B" w:rsidP="0015138B">
      <w:pPr>
        <w:jc w:val="both"/>
        <w:rPr>
          <w:lang w:val="en-US"/>
        </w:rPr>
      </w:pPr>
      <w:r>
        <w:rPr>
          <w:lang w:val="en-US"/>
        </w:rPr>
        <w:t xml:space="preserve">For temporal domain prediction case A, no measurement reduction is considered. Depending on the subcase, either L1 measurements (sub-cases 1 and 3) or L3 measurement (sub-case 2) are considered as input to the ML model. The estimation of the number of L1 measurement samples within the OW should account for multiple factors such as L1 sampling period and filter parameters (which are UE proprietary implementation). Thus, it is not straightforward to evaluate the number of L1 measurements performed during the OW and therefore assess its impact on the prediction accuracy. Furthermore, it is possible to know the number of L3 measurement samples </w:t>
      </w:r>
      <w:proofErr w:type="gramStart"/>
      <w:r>
        <w:rPr>
          <w:lang w:val="en-US"/>
        </w:rPr>
        <w:t>in a given</w:t>
      </w:r>
      <w:proofErr w:type="gramEnd"/>
      <w:r>
        <w:rPr>
          <w:lang w:val="en-US"/>
        </w:rPr>
        <w:t xml:space="preserve"> OW (using measurement periodicity), however the number of L3 measurements input to the AI/ML model may still be considered as UE proprietary and should not be considered by RAN4.</w:t>
      </w:r>
    </w:p>
    <w:p w14:paraId="61BD101C" w14:textId="43678315" w:rsidR="0015138B" w:rsidRPr="00034B4D" w:rsidRDefault="0015138B" w:rsidP="0015138B">
      <w:pPr>
        <w:pStyle w:val="RAN4proposal"/>
        <w:rPr>
          <w:lang w:val="en-US"/>
        </w:rPr>
      </w:pPr>
      <w:bookmarkStart w:id="13" w:name="_Hlk197697923"/>
      <w:r>
        <w:rPr>
          <w:lang w:val="en-US"/>
        </w:rPr>
        <w:t xml:space="preserve">RAN4 to not consider number of L1/L3 measurements performed during OW and its </w:t>
      </w:r>
      <w:proofErr w:type="gramStart"/>
      <w:r>
        <w:rPr>
          <w:lang w:val="en-US"/>
        </w:rPr>
        <w:t>impacts</w:t>
      </w:r>
      <w:proofErr w:type="gramEnd"/>
      <w:r>
        <w:rPr>
          <w:lang w:val="en-US"/>
        </w:rPr>
        <w:t xml:space="preserve"> on the prediction accuracy</w:t>
      </w:r>
      <w:r w:rsidR="00985467">
        <w:rPr>
          <w:lang w:val="en-US"/>
        </w:rPr>
        <w:t>.</w:t>
      </w:r>
    </w:p>
    <w:bookmarkEnd w:id="13"/>
    <w:p w14:paraId="2D1FE83A" w14:textId="77777777" w:rsidR="0015138B" w:rsidRPr="0058646D" w:rsidRDefault="0015138B" w:rsidP="0015138B">
      <w:pPr>
        <w:jc w:val="both"/>
        <w:rPr>
          <w:i/>
        </w:rPr>
      </w:pPr>
      <w:r w:rsidRPr="0058646D">
        <w:rPr>
          <w:lang w:val="en-US"/>
        </w:rPr>
        <w:t>For temporal domain prediction case B, the UE is not required to measure all the time and may use instead predicted measurements</w:t>
      </w:r>
      <w:r>
        <w:rPr>
          <w:lang w:val="en-US"/>
        </w:rPr>
        <w:t xml:space="preserve">. The degree of measurement reduction can be selected through the </w:t>
      </w:r>
      <w:r w:rsidRPr="005F51AE">
        <w:rPr>
          <w:lang w:val="en-US"/>
        </w:rPr>
        <w:t>Measurement reduction rate in temporal domain (MRRT)</w:t>
      </w:r>
      <w:r>
        <w:rPr>
          <w:lang w:val="en-US"/>
        </w:rPr>
        <w:t xml:space="preserve"> parameter. </w:t>
      </w:r>
    </w:p>
    <w:p w14:paraId="3C1CBBAF" w14:textId="77777777" w:rsidR="0015138B" w:rsidRDefault="0015138B" w:rsidP="0015138B">
      <w:pPr>
        <w:jc w:val="both"/>
      </w:pPr>
      <w:r>
        <w:t>For the testing, the</w:t>
      </w:r>
      <w:r w:rsidRPr="0058646D">
        <w:t xml:space="preserve"> MRRT can be set to [50, 60, 66, 75, 80] % and UE speed can be set to [30, 60, 90, 120] km/h, resulting in a total </w:t>
      </w:r>
      <w:r>
        <w:t xml:space="preserve">number </w:t>
      </w:r>
      <w:r w:rsidRPr="0058646D">
        <w:t xml:space="preserve">of 20 combinations. </w:t>
      </w:r>
      <w:r>
        <w:t xml:space="preserve">The number of test configurations can further increase with different OW and PW values as well. </w:t>
      </w:r>
    </w:p>
    <w:p w14:paraId="3558EE69" w14:textId="77777777" w:rsidR="0015138B" w:rsidRPr="0058646D" w:rsidRDefault="0015138B" w:rsidP="00BF0F54">
      <w:pPr>
        <w:pStyle w:val="RAN4observation0"/>
        <w:jc w:val="both"/>
      </w:pPr>
      <w:bookmarkStart w:id="14" w:name="_Hlk197697937"/>
      <w:r w:rsidRPr="0058646D">
        <w:t xml:space="preserve">The number of possible </w:t>
      </w:r>
      <w:r w:rsidRPr="0058646D">
        <w:rPr>
          <w:bCs/>
        </w:rPr>
        <w:t xml:space="preserve">test </w:t>
      </w:r>
      <w:r w:rsidRPr="0058646D">
        <w:t>cases can increase considerably for a set of selected OW</w:t>
      </w:r>
      <w:r w:rsidRPr="0058646D">
        <w:rPr>
          <w:bCs/>
        </w:rPr>
        <w:t>,</w:t>
      </w:r>
      <w:r w:rsidRPr="0058646D">
        <w:t xml:space="preserve"> PW and MRRT</w:t>
      </w:r>
      <w:r>
        <w:t xml:space="preserve"> with multiple UE speed cases</w:t>
      </w:r>
      <w:r w:rsidRPr="0058646D">
        <w:rPr>
          <w:bCs/>
        </w:rPr>
        <w:t>.</w:t>
      </w:r>
      <w:r w:rsidRPr="0058646D">
        <w:t xml:space="preserve"> </w:t>
      </w:r>
    </w:p>
    <w:p w14:paraId="2FBEF0B6" w14:textId="77777777" w:rsidR="0015138B" w:rsidRPr="009E6A91" w:rsidRDefault="0015138B" w:rsidP="00BF0F54">
      <w:pPr>
        <w:pStyle w:val="RAN4proposal"/>
        <w:jc w:val="both"/>
        <w:rPr>
          <w:lang w:val="en-US"/>
        </w:rPr>
      </w:pPr>
      <w:bookmarkStart w:id="15" w:name="_Hlk197697956"/>
      <w:bookmarkEnd w:id="14"/>
      <w:r w:rsidRPr="002A181F">
        <w:rPr>
          <w:lang w:val="en-US"/>
        </w:rPr>
        <w:t xml:space="preserve">For temporal domain prediction case B, RAN4 to agree on pre-selected reference testing scenarios relating to OW, PW and MRRT as well as </w:t>
      </w:r>
      <w:r>
        <w:rPr>
          <w:lang w:val="en-US"/>
        </w:rPr>
        <w:t>UE speed</w:t>
      </w:r>
      <w:r w:rsidRPr="002A181F">
        <w:rPr>
          <w:lang w:val="en-US"/>
        </w:rPr>
        <w:t>.</w:t>
      </w:r>
    </w:p>
    <w:bookmarkEnd w:id="15"/>
    <w:p w14:paraId="4B25434B" w14:textId="77777777" w:rsidR="0015138B" w:rsidRPr="005F51AE" w:rsidRDefault="0015138B" w:rsidP="0015138B">
      <w:pPr>
        <w:jc w:val="both"/>
        <w:rPr>
          <w:lang w:val="en-US"/>
        </w:rPr>
      </w:pPr>
      <w:r>
        <w:rPr>
          <w:lang w:val="en-US"/>
        </w:rPr>
        <w:t>However, for a given MRRT value, different possible ways can be employed to achieve the targeted measurement reduction level. As shown in the example below, 50% MRRT can be reached with two different skipping patterns: either completely replacing consecutive measurement slots with predictions in the PW (example 1) or alternating measured and skipped slots within the OW (example 2).</w:t>
      </w:r>
    </w:p>
    <w:p w14:paraId="6F937187" w14:textId="77777777" w:rsidR="0015138B" w:rsidRPr="0058646D" w:rsidRDefault="0015138B" w:rsidP="0015138B">
      <w:pPr>
        <w:rPr>
          <w:lang w:val="en-US"/>
        </w:rPr>
      </w:pPr>
    </w:p>
    <w:p w14:paraId="06774DB8" w14:textId="77777777" w:rsidR="0015138B" w:rsidRPr="004253AB" w:rsidRDefault="0015138B" w:rsidP="0015138B">
      <w:pPr>
        <w:jc w:val="center"/>
        <w:rPr>
          <w:b/>
          <w:bCs/>
          <w:lang w:val="en-US"/>
        </w:rPr>
      </w:pPr>
      <w:r>
        <w:rPr>
          <w:b/>
          <w:bCs/>
          <w:noProof/>
          <w:lang w:val="en-US"/>
        </w:rPr>
        <w:drawing>
          <wp:inline distT="0" distB="0" distL="0" distR="0" wp14:anchorId="59301B20" wp14:editId="258D719E">
            <wp:extent cx="1962150" cy="981075"/>
            <wp:effectExtent l="0" t="0" r="0" b="0"/>
            <wp:docPr id="19025658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62150" cy="981075"/>
                    </a:xfrm>
                    <a:prstGeom prst="rect">
                      <a:avLst/>
                    </a:prstGeom>
                    <a:noFill/>
                    <a:ln>
                      <a:noFill/>
                    </a:ln>
                  </pic:spPr>
                </pic:pic>
              </a:graphicData>
            </a:graphic>
          </wp:inline>
        </w:drawing>
      </w:r>
      <w:r>
        <w:rPr>
          <w:b/>
          <w:bCs/>
          <w:noProof/>
          <w:lang w:val="en-US"/>
        </w:rPr>
        <w:drawing>
          <wp:inline distT="0" distB="0" distL="0" distR="0" wp14:anchorId="3E4C8FD1" wp14:editId="1A362177">
            <wp:extent cx="1990725" cy="971550"/>
            <wp:effectExtent l="0" t="0" r="0" b="0"/>
            <wp:docPr id="16320320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90725" cy="971550"/>
                    </a:xfrm>
                    <a:prstGeom prst="rect">
                      <a:avLst/>
                    </a:prstGeom>
                    <a:noFill/>
                    <a:ln>
                      <a:noFill/>
                    </a:ln>
                  </pic:spPr>
                </pic:pic>
              </a:graphicData>
            </a:graphic>
          </wp:inline>
        </w:drawing>
      </w:r>
    </w:p>
    <w:p w14:paraId="29ED411F" w14:textId="77777777" w:rsidR="0015138B" w:rsidRPr="0058646D" w:rsidRDefault="0015138B" w:rsidP="0015138B">
      <w:pPr>
        <w:jc w:val="center"/>
        <w:rPr>
          <w:i/>
        </w:rPr>
      </w:pPr>
      <w:r w:rsidRPr="00501E10">
        <w:rPr>
          <w:i/>
        </w:rPr>
        <w:t xml:space="preserve">Figure </w:t>
      </w:r>
      <w:r w:rsidRPr="0058646D">
        <w:rPr>
          <w:i/>
          <w:iCs/>
        </w:rPr>
        <w:fldChar w:fldCharType="begin"/>
      </w:r>
      <w:r w:rsidRPr="00501E10">
        <w:rPr>
          <w:i/>
          <w:iCs/>
        </w:rPr>
        <w:instrText xml:space="preserve"> SEQ Figure \* ARABIC </w:instrText>
      </w:r>
      <w:r w:rsidRPr="0058646D">
        <w:rPr>
          <w:i/>
          <w:iCs/>
        </w:rPr>
        <w:fldChar w:fldCharType="separate"/>
      </w:r>
      <w:r w:rsidR="00E545A9">
        <w:rPr>
          <w:i/>
          <w:iCs/>
          <w:noProof/>
        </w:rPr>
        <w:t>2</w:t>
      </w:r>
      <w:r w:rsidRPr="0058646D">
        <w:rPr>
          <w:i/>
          <w:iCs/>
        </w:rPr>
        <w:fldChar w:fldCharType="end"/>
      </w:r>
      <w:r w:rsidRPr="00501E10">
        <w:rPr>
          <w:i/>
          <w:iCs/>
        </w:rPr>
        <w:t>:</w:t>
      </w:r>
      <w:r w:rsidRPr="00501E10">
        <w:rPr>
          <w:i/>
        </w:rPr>
        <w:t xml:space="preserve"> </w:t>
      </w:r>
      <w:r w:rsidRPr="0058646D">
        <w:rPr>
          <w:i/>
        </w:rPr>
        <w:t xml:space="preserve">Example of MRRT 50% scenario 2 with different skipping patterns </w:t>
      </w:r>
    </w:p>
    <w:p w14:paraId="0DE7FB5C" w14:textId="77777777" w:rsidR="0015138B" w:rsidRDefault="0015138B" w:rsidP="0015138B">
      <w:pPr>
        <w:jc w:val="both"/>
      </w:pPr>
      <w:r>
        <w:t xml:space="preserve">As discussed in RAN2, for a given MRRT, the skipping pattern applies to L1 samples and depend on the UE proprietary L1 filter implementation. For this reason, it is under discussion if the UE needs to be able to indicate the measurement </w:t>
      </w:r>
      <w:r>
        <w:lastRenderedPageBreak/>
        <w:t xml:space="preserve">skipping patterns it supports to the NW. Based on this, the NW can eventually configure the MRRT through the explicit indication of the selected skipping pattern (from the set indicated by the UE). </w:t>
      </w:r>
    </w:p>
    <w:p w14:paraId="17A2BBA3" w14:textId="77777777" w:rsidR="0015138B" w:rsidRDefault="0015138B" w:rsidP="0015138B">
      <w:pPr>
        <w:jc w:val="both"/>
      </w:pPr>
      <w:r>
        <w:t>Therefore, for RAN4, two options can be foreseen for the testing of the measurement reduction feature:</w:t>
      </w:r>
    </w:p>
    <w:p w14:paraId="59050D11" w14:textId="77777777" w:rsidR="0015138B" w:rsidRDefault="0015138B" w:rsidP="00F55AE8">
      <w:pPr>
        <w:pStyle w:val="ListParagraph"/>
        <w:numPr>
          <w:ilvl w:val="0"/>
          <w:numId w:val="8"/>
        </w:numPr>
        <w:jc w:val="both"/>
      </w:pPr>
      <w:r>
        <w:t xml:space="preserve">Option 1: The skipping pattern information is UE proprietary and is not shared with the NW. The TE will then only indicate the MRRT to the DUT without precise knowledge of what is skipped or not. </w:t>
      </w:r>
    </w:p>
    <w:p w14:paraId="31D32F80" w14:textId="77777777" w:rsidR="0015138B" w:rsidRDefault="0015138B" w:rsidP="00F55AE8">
      <w:pPr>
        <w:pStyle w:val="ListParagraph"/>
        <w:numPr>
          <w:ilvl w:val="0"/>
          <w:numId w:val="8"/>
        </w:numPr>
        <w:jc w:val="both"/>
      </w:pPr>
      <w:r>
        <w:t xml:space="preserve">Option 2: The skipping pattern information is UE proprietary, but the UE informs the NW about the skipping patterns it supports. In this case, the TE should select the skipping pattern related to the MRRT to be tested and indicate it to the DUT as part of the test configuration. </w:t>
      </w:r>
    </w:p>
    <w:p w14:paraId="0DD211AD" w14:textId="77777777" w:rsidR="0015138B" w:rsidRPr="00B21917" w:rsidRDefault="0015138B" w:rsidP="0015138B">
      <w:pPr>
        <w:jc w:val="both"/>
      </w:pPr>
      <w:r>
        <w:t xml:space="preserve">Note that with option 1, the UE can possibly cheat, and the test framework is not robust. In this case, the TE may only set up a requirement on the prediction accuracy and verify if the test passes or not. </w:t>
      </w:r>
    </w:p>
    <w:p w14:paraId="4EFCDAF6" w14:textId="77777777" w:rsidR="0015138B" w:rsidRDefault="0015138B" w:rsidP="0015138B">
      <w:pPr>
        <w:pStyle w:val="RAN4proposal"/>
        <w:jc w:val="both"/>
        <w:rPr>
          <w:lang w:val="en-US"/>
        </w:rPr>
      </w:pPr>
      <w:bookmarkStart w:id="16" w:name="_Hlk197697974"/>
      <w:r>
        <w:rPr>
          <w:lang w:val="en-US"/>
        </w:rPr>
        <w:t>If skipping pattern information is not shared by the UE, RAN4 to only consider MRRT, OW and PW to UE as test configuration and set up a requirement on prediction accuracy.</w:t>
      </w:r>
    </w:p>
    <w:p w14:paraId="56AA262E" w14:textId="2A5FFCBD" w:rsidR="0015138B" w:rsidRPr="00D57F19" w:rsidRDefault="0015138B" w:rsidP="0015138B">
      <w:pPr>
        <w:pStyle w:val="RAN4proposal"/>
        <w:jc w:val="both"/>
        <w:rPr>
          <w:lang w:val="en-US"/>
        </w:rPr>
      </w:pPr>
      <w:bookmarkStart w:id="17" w:name="_Hlk197697988"/>
      <w:bookmarkEnd w:id="16"/>
      <w:r>
        <w:rPr>
          <w:lang w:val="en-US"/>
        </w:rPr>
        <w:t xml:space="preserve">If skipping pattern information is shared by the UE, TE should select the supported skipping pattern related to the MRRT to test. The test configuration should then include skipping pattern, OW and PW. </w:t>
      </w:r>
      <w:bookmarkEnd w:id="17"/>
    </w:p>
    <w:p w14:paraId="6DABD1E0" w14:textId="6F25E9CA" w:rsidR="00FE72B1" w:rsidRDefault="00FE72B1" w:rsidP="00FE72B1">
      <w:pPr>
        <w:pStyle w:val="RAN4H2"/>
        <w:rPr>
          <w:lang w:val="en-US"/>
        </w:rPr>
      </w:pPr>
      <w:r w:rsidRPr="3DDF089A">
        <w:rPr>
          <w:lang w:val="en-US"/>
        </w:rPr>
        <w:t>Inter-frequency prediction scenario</w:t>
      </w:r>
    </w:p>
    <w:p w14:paraId="405915C7" w14:textId="4EE69663" w:rsidR="007E678B" w:rsidRDefault="00C245C2" w:rsidP="007E678B">
      <w:pPr>
        <w:jc w:val="both"/>
        <w:rPr>
          <w:rFonts w:eastAsia="Times New Roman" w:cs="Times New Roman"/>
          <w:color w:val="000000" w:themeColor="text1"/>
        </w:rPr>
      </w:pPr>
      <w:r w:rsidRPr="00C245C2">
        <w:rPr>
          <w:rFonts w:eastAsia="Times New Roman" w:cs="Times New Roman"/>
          <w:color w:val="000000" w:themeColor="text1"/>
        </w:rPr>
        <w:t>One of the high-priority study items for AI/ML in NR inter-cell mobility is inter-cell inter-frequency measurement prediction. Inter-frequency measurements require configuring measurement gaps, during which the UE must temporarily stop communicating with the serving cell to measure other frequencies. This process can lead to service interruptions and increased power consumption. AI/ML techniques can help reduce the number of inter-frequency measurements a UE needs to perform, thereby minimizing the need for continuous measurement and enhancing UE energy efficiency. An additional advantage of reducing inter-frequency measurements is that it can also reduce the number of configured measurement gaps, which can improve UE throughput and reduce latency.</w:t>
      </w:r>
    </w:p>
    <w:p w14:paraId="138CC107" w14:textId="77777777" w:rsidR="00311F07" w:rsidRDefault="00311F07" w:rsidP="00311F07">
      <w:pPr>
        <w:keepNext/>
        <w:spacing w:after="180"/>
        <w:jc w:val="center"/>
        <w:rPr>
          <w:rFonts w:eastAsia="Times New Roman" w:cs="Times New Roman"/>
          <w:color w:val="000000" w:themeColor="text1"/>
          <w:szCs w:val="20"/>
          <w:lang w:val="en-US"/>
        </w:rPr>
      </w:pPr>
      <w:r>
        <w:rPr>
          <w:noProof/>
        </w:rPr>
        <w:drawing>
          <wp:inline distT="0" distB="0" distL="0" distR="0" wp14:anchorId="3D9B0E55" wp14:editId="0081A887">
            <wp:extent cx="4876800" cy="857250"/>
            <wp:effectExtent l="0" t="0" r="0" b="0"/>
            <wp:docPr id="321784502" name="drawing" descr="Graphic 1,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78450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76800" cy="857250"/>
                    </a:xfrm>
                    <a:prstGeom prst="rect">
                      <a:avLst/>
                    </a:prstGeom>
                  </pic:spPr>
                </pic:pic>
              </a:graphicData>
            </a:graphic>
          </wp:inline>
        </w:drawing>
      </w:r>
    </w:p>
    <w:p w14:paraId="03B59D13" w14:textId="241A8A4A" w:rsidR="00E12D54" w:rsidRPr="00D75C98" w:rsidRDefault="00E545A9" w:rsidP="00E545A9">
      <w:pPr>
        <w:pStyle w:val="Caption"/>
        <w:rPr>
          <w:rFonts w:ascii="Times New Roman" w:hAnsi="Times New Roman" w:cs="Times New Roman"/>
          <w:sz w:val="20"/>
          <w:szCs w:val="20"/>
        </w:rPr>
      </w:pPr>
      <w:r w:rsidRPr="00D75C98">
        <w:rPr>
          <w:rFonts w:ascii="Times New Roman" w:hAnsi="Times New Roman" w:cs="Times New Roman"/>
          <w:sz w:val="20"/>
          <w:szCs w:val="20"/>
        </w:rPr>
        <w:t xml:space="preserve">Figure </w:t>
      </w:r>
      <w:r w:rsidRPr="00D75C98">
        <w:rPr>
          <w:rFonts w:ascii="Times New Roman" w:hAnsi="Times New Roman" w:cs="Times New Roman"/>
          <w:sz w:val="20"/>
          <w:szCs w:val="20"/>
        </w:rPr>
        <w:fldChar w:fldCharType="begin"/>
      </w:r>
      <w:r w:rsidRPr="00D75C98">
        <w:rPr>
          <w:rFonts w:ascii="Times New Roman" w:hAnsi="Times New Roman" w:cs="Times New Roman"/>
          <w:sz w:val="20"/>
          <w:szCs w:val="20"/>
        </w:rPr>
        <w:instrText xml:space="preserve"> SEQ Figure \* ARABIC </w:instrText>
      </w:r>
      <w:r w:rsidRPr="00D75C98">
        <w:rPr>
          <w:rFonts w:ascii="Times New Roman" w:hAnsi="Times New Roman" w:cs="Times New Roman"/>
          <w:sz w:val="20"/>
          <w:szCs w:val="20"/>
        </w:rPr>
        <w:fldChar w:fldCharType="separate"/>
      </w:r>
      <w:r w:rsidRPr="00D75C98">
        <w:rPr>
          <w:rFonts w:ascii="Times New Roman" w:hAnsi="Times New Roman" w:cs="Times New Roman"/>
          <w:noProof/>
          <w:sz w:val="20"/>
          <w:szCs w:val="20"/>
        </w:rPr>
        <w:t>3</w:t>
      </w:r>
      <w:r w:rsidRPr="00D75C98">
        <w:rPr>
          <w:rFonts w:ascii="Times New Roman" w:hAnsi="Times New Roman" w:cs="Times New Roman"/>
          <w:sz w:val="20"/>
          <w:szCs w:val="20"/>
        </w:rPr>
        <w:fldChar w:fldCharType="end"/>
      </w:r>
      <w:r w:rsidRPr="00D75C98">
        <w:rPr>
          <w:rFonts w:ascii="Times New Roman" w:hAnsi="Times New Roman" w:cs="Times New Roman"/>
          <w:sz w:val="20"/>
          <w:szCs w:val="20"/>
        </w:rPr>
        <w:t>:</w:t>
      </w:r>
      <w:r w:rsidR="00E12D54" w:rsidRPr="00D75C98">
        <w:rPr>
          <w:rFonts w:ascii="Times New Roman" w:hAnsi="Times New Roman" w:cs="Times New Roman"/>
          <w:sz w:val="20"/>
          <w:szCs w:val="20"/>
        </w:rPr>
        <w:t xml:space="preserve"> </w:t>
      </w:r>
      <w:r w:rsidRPr="00D75C98">
        <w:rPr>
          <w:rFonts w:ascii="Times New Roman" w:hAnsi="Times New Roman" w:cs="Times New Roman"/>
          <w:sz w:val="20"/>
          <w:szCs w:val="20"/>
        </w:rPr>
        <w:t>Inter-Frequency Prediction Model</w:t>
      </w:r>
    </w:p>
    <w:p w14:paraId="04022462" w14:textId="2CA15AED" w:rsidR="001E33AA" w:rsidRDefault="006F40D6" w:rsidP="007E678B">
      <w:pPr>
        <w:jc w:val="both"/>
        <w:rPr>
          <w:rFonts w:eastAsia="Times New Roman" w:cs="Times New Roman"/>
          <w:color w:val="000000" w:themeColor="text1"/>
          <w:lang w:val="en-US"/>
        </w:rPr>
      </w:pPr>
      <w:r w:rsidRPr="56D738D8">
        <w:rPr>
          <w:rFonts w:eastAsia="Times New Roman" w:cs="Times New Roman"/>
          <w:color w:val="000000" w:themeColor="text1"/>
          <w:lang w:val="en-US"/>
        </w:rPr>
        <w:t>By utilizing measurement data from two frequency layers, an ML model</w:t>
      </w:r>
      <w:r w:rsidR="004625CB">
        <w:rPr>
          <w:rFonts w:eastAsia="Times New Roman" w:cs="Times New Roman"/>
          <w:color w:val="000000" w:themeColor="text1"/>
          <w:lang w:val="en-US"/>
        </w:rPr>
        <w:t xml:space="preserve">, e.g., </w:t>
      </w:r>
      <w:r w:rsidR="000E479B">
        <w:rPr>
          <w:rFonts w:eastAsia="Times New Roman" w:cs="Times New Roman"/>
          <w:color w:val="000000" w:themeColor="text1"/>
          <w:lang w:val="en-US"/>
        </w:rPr>
        <w:t xml:space="preserve">as shown in </w:t>
      </w:r>
      <w:r w:rsidR="001B6D86">
        <w:rPr>
          <w:rFonts w:eastAsia="Times New Roman" w:cs="Times New Roman"/>
          <w:color w:val="000000" w:themeColor="text1"/>
          <w:lang w:val="en-US"/>
        </w:rPr>
        <w:t>Figure 3,</w:t>
      </w:r>
      <w:r w:rsidRPr="56D738D8">
        <w:rPr>
          <w:rFonts w:eastAsia="Times New Roman" w:cs="Times New Roman"/>
          <w:color w:val="000000" w:themeColor="text1"/>
          <w:lang w:val="en-US"/>
        </w:rPr>
        <w:t xml:space="preserve"> can be trained to understand the correlation between radio measurements across these layers. Specifically, the model can either predict first-layer measurements based on second-layer measurements or determine if a UE connected to a macro layer can connect to a micro layer. This may involve a clustering approach, where measurements from multiple cells serve as inputs for prediction.</w:t>
      </w:r>
    </w:p>
    <w:p w14:paraId="79033BB4" w14:textId="7FE65AD3" w:rsidR="00452058" w:rsidRPr="001E33AA" w:rsidRDefault="00361118" w:rsidP="007E678B">
      <w:pPr>
        <w:jc w:val="both"/>
        <w:rPr>
          <w:rFonts w:eastAsia="Times New Roman" w:cs="Times New Roman"/>
          <w:color w:val="000000" w:themeColor="text1"/>
          <w:lang w:val="en-US"/>
        </w:rPr>
      </w:pPr>
      <w:r>
        <w:rPr>
          <w:rFonts w:eastAsia="Times New Roman" w:cs="Times New Roman"/>
          <w:color w:val="000000" w:themeColor="text1"/>
        </w:rPr>
        <w:t>On inter-frequency measurement prediction, f</w:t>
      </w:r>
      <w:r w:rsidR="24E768EE" w:rsidRPr="4D080DE5">
        <w:rPr>
          <w:rFonts w:eastAsia="Times New Roman" w:cs="Times New Roman"/>
          <w:color w:val="000000" w:themeColor="text1"/>
        </w:rPr>
        <w:t>ollowing agreement was reached during RAN4#</w:t>
      </w:r>
      <w:r w:rsidR="24E768EE" w:rsidRPr="56D738D8">
        <w:rPr>
          <w:rFonts w:eastAsia="Times New Roman" w:cs="Times New Roman"/>
          <w:color w:val="000000" w:themeColor="text1"/>
        </w:rPr>
        <w:t>11</w:t>
      </w:r>
      <w:r w:rsidR="116009EF" w:rsidRPr="56D738D8">
        <w:rPr>
          <w:rFonts w:eastAsia="Times New Roman" w:cs="Times New Roman"/>
          <w:color w:val="000000" w:themeColor="text1"/>
        </w:rPr>
        <w:t>5</w:t>
      </w:r>
      <w:r w:rsidR="24E768EE" w:rsidRPr="4D080DE5">
        <w:rPr>
          <w:rFonts w:eastAsia="Times New Roman" w:cs="Times New Roman"/>
          <w:color w:val="000000" w:themeColor="text1"/>
        </w:rPr>
        <w:t xml:space="preserve"> meeting:</w:t>
      </w:r>
    </w:p>
    <w:p w14:paraId="5149ECFC" w14:textId="3682EC1D" w:rsidR="0002777E" w:rsidRPr="00A56A3B" w:rsidRDefault="0002777E" w:rsidP="00AB2A2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0"/>
        </w:tabs>
        <w:spacing w:after="120"/>
        <w:rPr>
          <w:rFonts w:eastAsia="Times New Roman" w:cs="Times New Roman"/>
          <w:color w:val="000000" w:themeColor="text1"/>
          <w:szCs w:val="20"/>
        </w:rPr>
      </w:pPr>
      <w:r w:rsidRPr="009F17D7">
        <w:rPr>
          <w:rFonts w:eastAsia="Times New Roman" w:cs="Times New Roman"/>
          <w:b/>
          <w:bCs/>
          <w:color w:val="000000" w:themeColor="text1"/>
          <w:szCs w:val="20"/>
          <w:highlight w:val="green"/>
        </w:rPr>
        <w:t>Agreement:</w:t>
      </w:r>
      <w:r w:rsidR="009F17D7" w:rsidRPr="009F17D7">
        <w:rPr>
          <w:rFonts w:eastAsia="Times New Roman" w:cs="Times New Roman"/>
          <w:b/>
          <w:bCs/>
          <w:color w:val="000000" w:themeColor="text1"/>
          <w:szCs w:val="20"/>
          <w:highlight w:val="green"/>
        </w:rPr>
        <w:t xml:space="preserve">                                                                                                                                                                     </w:t>
      </w:r>
      <w:r w:rsidRPr="009F17D7">
        <w:rPr>
          <w:rFonts w:eastAsia="Times New Roman" w:cs="Times New Roman"/>
          <w:color w:val="000000" w:themeColor="text1"/>
          <w:szCs w:val="20"/>
        </w:rPr>
        <w:t>RAN4 to study whether and how correlation coefficient can be considered in simulation assumption for RAN4 requirements.</w:t>
      </w:r>
      <w:r w:rsidRPr="00931BED">
        <w:rPr>
          <w:rFonts w:eastAsia="Times New Roman" w:cs="Times New Roman"/>
          <w:color w:val="000000" w:themeColor="text1"/>
          <w:szCs w:val="20"/>
        </w:rPr>
        <w:t> </w:t>
      </w:r>
    </w:p>
    <w:p w14:paraId="208BAB77" w14:textId="7ABE01CC" w:rsidR="6C395A14" w:rsidRDefault="0008076B" w:rsidP="00EA78F5">
      <w:pPr>
        <w:jc w:val="both"/>
        <w:rPr>
          <w:rFonts w:eastAsia="Times New Roman" w:cs="Times New Roman"/>
          <w:color w:val="000000" w:themeColor="text1"/>
        </w:rPr>
      </w:pPr>
      <w:r>
        <w:rPr>
          <w:rFonts w:eastAsia="Times New Roman" w:cs="Times New Roman"/>
          <w:color w:val="000000" w:themeColor="text1"/>
        </w:rPr>
        <w:t xml:space="preserve">Previously, </w:t>
      </w:r>
      <w:r w:rsidR="007B5ECA" w:rsidRPr="007B5ECA">
        <w:rPr>
          <w:rFonts w:eastAsia="Times New Roman" w:cs="Times New Roman"/>
          <w:color w:val="000000" w:themeColor="text1"/>
        </w:rPr>
        <w:t>RAN4 discussed the factors that may impact RSRP prediction accuracy for inter-frequency prediction</w:t>
      </w:r>
      <w:r w:rsidR="007B5ECA">
        <w:rPr>
          <w:rFonts w:eastAsia="Times New Roman" w:cs="Times New Roman"/>
          <w:color w:val="000000" w:themeColor="text1"/>
        </w:rPr>
        <w:t xml:space="preserve"> </w:t>
      </w:r>
      <w:r w:rsidR="007B5ECA" w:rsidRPr="007B5ECA">
        <w:rPr>
          <w:rFonts w:eastAsia="Times New Roman" w:cs="Times New Roman"/>
          <w:color w:val="000000" w:themeColor="text1"/>
        </w:rPr>
        <w:t xml:space="preserve">scenario. One of the factors is the </w:t>
      </w:r>
      <w:r w:rsidR="007B5ECA" w:rsidRPr="56D738D8">
        <w:rPr>
          <w:rFonts w:eastAsia="Times New Roman" w:cs="Times New Roman"/>
          <w:color w:val="000000" w:themeColor="text1"/>
        </w:rPr>
        <w:t xml:space="preserve">Correlation </w:t>
      </w:r>
      <w:r w:rsidR="007B5ECA">
        <w:rPr>
          <w:rFonts w:eastAsia="Times New Roman" w:cs="Times New Roman"/>
          <w:color w:val="000000" w:themeColor="text1"/>
        </w:rPr>
        <w:t>C</w:t>
      </w:r>
      <w:r w:rsidR="007B5ECA" w:rsidRPr="56D738D8">
        <w:rPr>
          <w:rFonts w:eastAsia="Times New Roman" w:cs="Times New Roman"/>
          <w:color w:val="000000" w:themeColor="text1"/>
        </w:rPr>
        <w:t xml:space="preserve">oefficient (CC) </w:t>
      </w:r>
      <w:r w:rsidR="007B5ECA" w:rsidRPr="007B5ECA">
        <w:rPr>
          <w:rFonts w:eastAsia="Times New Roman" w:cs="Times New Roman"/>
          <w:color w:val="000000" w:themeColor="text1"/>
        </w:rPr>
        <w:t>between measured and predicted frequency layers.</w:t>
      </w:r>
      <w:r w:rsidR="6C395A14" w:rsidRPr="56D738D8">
        <w:rPr>
          <w:rFonts w:eastAsia="Times New Roman" w:cs="Times New Roman"/>
          <w:color w:val="000000" w:themeColor="text1"/>
        </w:rPr>
        <w:t xml:space="preserve"> </w:t>
      </w:r>
      <w:r w:rsidR="00EA78F5">
        <w:rPr>
          <w:rFonts w:eastAsia="Times New Roman" w:cs="Times New Roman"/>
          <w:color w:val="000000" w:themeColor="text1"/>
        </w:rPr>
        <w:t xml:space="preserve">CC </w:t>
      </w:r>
      <w:r w:rsidR="6C395A14" w:rsidRPr="56D738D8">
        <w:rPr>
          <w:rFonts w:eastAsia="Times New Roman" w:cs="Times New Roman"/>
          <w:color w:val="000000" w:themeColor="text1"/>
        </w:rPr>
        <w:t xml:space="preserve">between different frequency layers needs some clarification in RAN4. </w:t>
      </w:r>
      <w:r w:rsidR="00027084">
        <w:rPr>
          <w:rFonts w:eastAsia="Times New Roman" w:cs="Times New Roman"/>
          <w:color w:val="000000" w:themeColor="text1"/>
        </w:rPr>
        <w:t>In the following, we first provide an overview from RAN2 before discussing RAN4</w:t>
      </w:r>
      <w:r w:rsidR="00B311D5">
        <w:rPr>
          <w:rFonts w:eastAsia="Times New Roman" w:cs="Times New Roman"/>
          <w:color w:val="000000" w:themeColor="text1"/>
        </w:rPr>
        <w:t xml:space="preserve"> </w:t>
      </w:r>
      <w:r w:rsidR="00DA1FC8">
        <w:rPr>
          <w:rFonts w:eastAsia="Times New Roman" w:cs="Times New Roman"/>
          <w:color w:val="000000" w:themeColor="text1"/>
        </w:rPr>
        <w:t>details.</w:t>
      </w:r>
      <w:r w:rsidR="00027084">
        <w:rPr>
          <w:rFonts w:eastAsia="Times New Roman" w:cs="Times New Roman"/>
          <w:color w:val="000000" w:themeColor="text1"/>
        </w:rPr>
        <w:t xml:space="preserve"> </w:t>
      </w:r>
    </w:p>
    <w:p w14:paraId="658F3A72" w14:textId="79856B35" w:rsidR="6C395A14" w:rsidRDefault="1E54E9BF" w:rsidP="007501D0">
      <w:pPr>
        <w:pStyle w:val="RAN4H3"/>
      </w:pPr>
      <w:r w:rsidRPr="56D738D8">
        <w:t xml:space="preserve">RAN-2 Overview </w:t>
      </w:r>
    </w:p>
    <w:p w14:paraId="11CE426E" w14:textId="243E477E" w:rsidR="008E2A36" w:rsidRDefault="004A41D5" w:rsidP="004A41D5">
      <w:pPr>
        <w:spacing w:beforeLines="50" w:before="120"/>
        <w:jc w:val="both"/>
      </w:pPr>
      <w:r>
        <w:t>Inter-frequency measurement prediction is always done for cell-level measurements.</w:t>
      </w:r>
      <w:r w:rsidR="008667DC">
        <w:t xml:space="preserve"> </w:t>
      </w:r>
      <w:r>
        <w:t xml:space="preserve">In </w:t>
      </w:r>
      <w:r w:rsidR="0021406B">
        <w:t>RAN2</w:t>
      </w:r>
      <w:r>
        <w:t>, it was agreed to restrict the inter-frequency measurement prediction to collocated deployments only, where the Set A and B cells in the prediction share the same site and sector, but are on different frequencies</w:t>
      </w:r>
      <w:r w:rsidR="003E0F03">
        <w:t xml:space="preserve"> </w:t>
      </w:r>
      <w:r w:rsidR="003E0F03">
        <w:rPr>
          <w:szCs w:val="20"/>
        </w:rPr>
        <w:t>[</w:t>
      </w:r>
      <w:r w:rsidR="003E0F03" w:rsidRPr="00475F71">
        <w:rPr>
          <w:szCs w:val="20"/>
        </w:rPr>
        <w:t>TR 38.744 V0.0.6 7</w:t>
      </w:r>
      <w:r w:rsidR="003E0F03">
        <w:rPr>
          <w:szCs w:val="20"/>
        </w:rPr>
        <w:t>]</w:t>
      </w:r>
      <w:r>
        <w:t>. This was limited to allow for non-site-specific models to be used.</w:t>
      </w:r>
    </w:p>
    <w:p w14:paraId="5D33E3CC" w14:textId="21DF2E62" w:rsidR="00192D92" w:rsidRDefault="00966BA4" w:rsidP="00192D92">
      <w:pPr>
        <w:spacing w:beforeLines="50" w:before="120"/>
        <w:jc w:val="both"/>
      </w:pPr>
      <w:r>
        <w:lastRenderedPageBreak/>
        <w:t xml:space="preserve">In RAN2#127bis, it </w:t>
      </w:r>
      <w:r w:rsidR="00192D92">
        <w:t>was</w:t>
      </w:r>
      <w:r>
        <w:t xml:space="preserve"> agreed that companies should report with their simulation the CC. The CC is intended to show how much the L3 RSRP of the two cells in different frequencies are correlated in simulation. It can help reflect whether good prediction accuracy results from AI or from a stronger correlation.</w:t>
      </w:r>
      <w:r w:rsidR="00192D92">
        <w:t xml:space="preserve"> It should be noted that CC is not a parameter defined by TS 38.901 but rather a calculated value. For inter-frequency RRM measurement prediction, the two vectors can be “series of RSRP in multiple time instances of the serving cell” and “series of RSRP in the same multiple time instances of the co-sector cell”. The series of L3 RSRP values of the two cells can be collected within the same time window, but it can be up to companies how to set the time window in their simulation (e.g., whole simulation time or any time window during simulation time). </w:t>
      </w:r>
    </w:p>
    <w:p w14:paraId="1049C658" w14:textId="77777777" w:rsidR="00D873EA" w:rsidRDefault="00E117D3" w:rsidP="005A2754">
      <w:pPr>
        <w:jc w:val="both"/>
        <w:rPr>
          <w:szCs w:val="20"/>
        </w:rPr>
      </w:pPr>
      <w:r w:rsidRPr="00E117D3">
        <w:rPr>
          <w:szCs w:val="20"/>
        </w:rPr>
        <w:t xml:space="preserve">During the discussion on simulation assumptions in RAN2, it was agreed that the </w:t>
      </w:r>
      <w:r w:rsidR="006F3B9D">
        <w:t>Pearson Correlation Coefficient (PCC)</w:t>
      </w:r>
      <w:r w:rsidR="002E6661">
        <w:t>, which indicates the correlation between two vectors as a scalar value from -1 to 1,</w:t>
      </w:r>
      <w:r w:rsidRPr="00E117D3">
        <w:rPr>
          <w:szCs w:val="20"/>
        </w:rPr>
        <w:t xml:space="preserve"> would be used to measure the correlation between two measured and predicted frequency layers</w:t>
      </w:r>
      <w:r w:rsidR="00475F71">
        <w:rPr>
          <w:szCs w:val="20"/>
        </w:rPr>
        <w:t xml:space="preserve"> [</w:t>
      </w:r>
      <w:r w:rsidR="00475F71" w:rsidRPr="00475F71">
        <w:rPr>
          <w:szCs w:val="20"/>
        </w:rPr>
        <w:t>TR 38.744 V0.0.6 7</w:t>
      </w:r>
      <w:r w:rsidR="00475F71">
        <w:rPr>
          <w:szCs w:val="20"/>
        </w:rPr>
        <w:t>]</w:t>
      </w:r>
      <w:r w:rsidRPr="00E117D3">
        <w:rPr>
          <w:szCs w:val="20"/>
        </w:rPr>
        <w:t xml:space="preserve">. </w:t>
      </w:r>
    </w:p>
    <w:p w14:paraId="3E2D991B" w14:textId="0725AC22" w:rsidR="000F6DD3" w:rsidRPr="00FB2280" w:rsidRDefault="000F6DD3" w:rsidP="000F6DD3">
      <w:pPr>
        <w:pStyle w:val="RAN4observation0"/>
      </w:pPr>
      <w:r>
        <w:t>For inter-frequency prediction scenario, it was agreed in RAN2 to use PCC to demonstrate the results.</w:t>
      </w:r>
      <w:r w:rsidR="00B34360">
        <w:t xml:space="preserve"> Also, </w:t>
      </w:r>
      <w:r w:rsidR="00C2453E">
        <w:t xml:space="preserve">it was agreed to restrict </w:t>
      </w:r>
      <w:r w:rsidR="00840243">
        <w:t xml:space="preserve">to co-located </w:t>
      </w:r>
      <w:r w:rsidR="00665EDD">
        <w:t>deployments only.</w:t>
      </w:r>
      <w:r>
        <w:t xml:space="preserve">  </w:t>
      </w:r>
    </w:p>
    <w:p w14:paraId="40BCE037" w14:textId="705B9DF7" w:rsidR="00F10D41" w:rsidRDefault="004240FD" w:rsidP="4BFFB4B2">
      <w:pPr>
        <w:jc w:val="both"/>
        <w:rPr>
          <w:szCs w:val="20"/>
        </w:rPr>
      </w:pPr>
      <w:r w:rsidRPr="004240FD">
        <w:rPr>
          <w:szCs w:val="20"/>
        </w:rPr>
        <w:t xml:space="preserve">In RAN2, the evaluation results show that the higher the </w:t>
      </w:r>
      <w:r w:rsidR="00430378">
        <w:rPr>
          <w:szCs w:val="20"/>
        </w:rPr>
        <w:t>CC</w:t>
      </w:r>
      <w:r w:rsidRPr="004240FD">
        <w:rPr>
          <w:szCs w:val="20"/>
        </w:rPr>
        <w:t xml:space="preserve"> is between two frequency layers, the higher the prediction accuracy.</w:t>
      </w:r>
      <w:r>
        <w:rPr>
          <w:szCs w:val="20"/>
        </w:rPr>
        <w:t xml:space="preserve"> </w:t>
      </w:r>
      <w:r w:rsidR="00057CA1">
        <w:rPr>
          <w:szCs w:val="20"/>
        </w:rPr>
        <w:t>Besides, t</w:t>
      </w:r>
      <w:r w:rsidR="0005468E" w:rsidRPr="0005468E">
        <w:rPr>
          <w:szCs w:val="20"/>
        </w:rPr>
        <w:t>he prediction accuracy is comparable between higher-to-lower frequency and lower-to-higher frequency case</w:t>
      </w:r>
      <w:r w:rsidR="00585057">
        <w:rPr>
          <w:szCs w:val="20"/>
        </w:rPr>
        <w:t xml:space="preserve">. </w:t>
      </w:r>
      <w:r w:rsidR="00585057" w:rsidRPr="00585057">
        <w:rPr>
          <w:szCs w:val="20"/>
        </w:rPr>
        <w:t>Higher-to-lower frequency case refers to the scenario where measurements on a lower frequency (2GHz in the simulations) were predicted based on the actual measurement results on a higher frequency (4GHz in the simulations) and vice versa for lower-to-higher frequency case.</w:t>
      </w:r>
    </w:p>
    <w:p w14:paraId="6D6A6A1C" w14:textId="373DB76F" w:rsidR="00004C76" w:rsidRPr="00FB2280" w:rsidRDefault="00004C76" w:rsidP="000E1D5F">
      <w:pPr>
        <w:pStyle w:val="RAN4observation0"/>
        <w:jc w:val="both"/>
      </w:pPr>
      <w:r>
        <w:t xml:space="preserve">RAN2 </w:t>
      </w:r>
      <w:r w:rsidR="00F24783">
        <w:t xml:space="preserve">results demonstrate that </w:t>
      </w:r>
      <w:r w:rsidR="00F24783" w:rsidRPr="004240FD">
        <w:t xml:space="preserve">the higher the </w:t>
      </w:r>
      <w:r w:rsidR="00F24783">
        <w:t>CC</w:t>
      </w:r>
      <w:r w:rsidR="00F24783" w:rsidRPr="004240FD">
        <w:t xml:space="preserve"> is between two frequency layers, the higher the prediction accuracy.</w:t>
      </w:r>
      <w:r w:rsidR="00F24783">
        <w:t xml:space="preserve"> </w:t>
      </w:r>
      <w:r w:rsidR="007B25AC">
        <w:t xml:space="preserve">Besides, the prediction accuracy is </w:t>
      </w:r>
      <w:r w:rsidR="00555197">
        <w:t xml:space="preserve">comparable when predicting </w:t>
      </w:r>
      <w:r w:rsidR="00060CD0">
        <w:t>h</w:t>
      </w:r>
      <w:r w:rsidR="00555197">
        <w:t xml:space="preserve">igher-to-lower and </w:t>
      </w:r>
      <w:r w:rsidR="00060CD0">
        <w:t>l</w:t>
      </w:r>
      <w:r w:rsidR="00555197">
        <w:t>ower-to-</w:t>
      </w:r>
      <w:r w:rsidR="00060CD0">
        <w:t>h</w:t>
      </w:r>
      <w:r w:rsidR="00555197">
        <w:t xml:space="preserve">igher </w:t>
      </w:r>
      <w:r w:rsidR="000E1D5F">
        <w:t xml:space="preserve">frequency. </w:t>
      </w:r>
      <w:r w:rsidR="00555197">
        <w:t xml:space="preserve"> </w:t>
      </w:r>
      <w:r w:rsidR="007F3347">
        <w:t xml:space="preserve"> </w:t>
      </w:r>
      <w:r>
        <w:t xml:space="preserve"> </w:t>
      </w:r>
    </w:p>
    <w:p w14:paraId="7596A355" w14:textId="6CE3E469" w:rsidR="001256C2" w:rsidRDefault="00B61AF1" w:rsidP="008C7682">
      <w:pPr>
        <w:jc w:val="both"/>
        <w:rPr>
          <w:rFonts w:cs="Times New Roman"/>
          <w:lang w:val="en-US" w:eastAsia="zh-CN"/>
        </w:rPr>
      </w:pPr>
      <w:r w:rsidRPr="008C7682">
        <w:rPr>
          <w:rFonts w:cs="Times New Roman"/>
          <w:szCs w:val="20"/>
          <w:lang w:val="en-US"/>
        </w:rPr>
        <w:t>Another</w:t>
      </w:r>
      <w:r w:rsidR="001C460B" w:rsidRPr="008C7682">
        <w:rPr>
          <w:rFonts w:cs="Times New Roman"/>
          <w:szCs w:val="20"/>
          <w:lang w:val="en-US"/>
        </w:rPr>
        <w:t xml:space="preserve"> definition that has been used to define CC is the measure of frequency distance [R2407092].</w:t>
      </w:r>
      <w:r w:rsidR="005A2754" w:rsidRPr="008C7682">
        <w:rPr>
          <w:rFonts w:cs="Times New Roman"/>
          <w:szCs w:val="20"/>
          <w:lang w:val="en-US"/>
        </w:rPr>
        <w:t xml:space="preserve"> </w:t>
      </w:r>
      <w:r w:rsidR="00A30E64" w:rsidRPr="008C7682">
        <w:rPr>
          <w:rFonts w:cs="Times New Roman"/>
          <w:lang w:val="en-US" w:eastAsia="zh-CN"/>
        </w:rPr>
        <w:t xml:space="preserve">In summary, </w:t>
      </w:r>
      <w:r w:rsidR="00F82F08">
        <w:rPr>
          <w:rFonts w:cs="Times New Roman"/>
          <w:lang w:val="en-US" w:eastAsia="zh-CN"/>
        </w:rPr>
        <w:t xml:space="preserve">it is demonstrated that </w:t>
      </w:r>
      <w:r w:rsidR="006C6213">
        <w:rPr>
          <w:rFonts w:cs="Times New Roman"/>
          <w:lang w:val="en-US" w:eastAsia="zh-CN"/>
        </w:rPr>
        <w:t>i</w:t>
      </w:r>
      <w:r w:rsidR="00A30E64" w:rsidRPr="008C7682">
        <w:rPr>
          <w:rFonts w:cs="Times New Roman"/>
          <w:lang w:val="en-US" w:eastAsia="zh-CN"/>
        </w:rPr>
        <w:t>nter-</w:t>
      </w:r>
      <w:r w:rsidR="006C6213">
        <w:rPr>
          <w:rFonts w:cs="Times New Roman"/>
          <w:lang w:val="en-US" w:eastAsia="zh-CN"/>
        </w:rPr>
        <w:t>f</w:t>
      </w:r>
      <w:r w:rsidR="00A30E64" w:rsidRPr="008C7682">
        <w:rPr>
          <w:rFonts w:cs="Times New Roman"/>
          <w:lang w:val="en-US" w:eastAsia="zh-CN"/>
        </w:rPr>
        <w:t>requency prediction highly depends on the frequency distance (inversely proportion to correlation) between input/output frequencies, i.e., the higher the frequency distance the worse the prediction performance.</w:t>
      </w:r>
    </w:p>
    <w:p w14:paraId="08C0B3E2" w14:textId="1FBDBAAC" w:rsidR="00FE799B" w:rsidRPr="00FE799B" w:rsidRDefault="00EE2422" w:rsidP="00FE799B">
      <w:pPr>
        <w:pStyle w:val="RAN4observation0"/>
        <w:jc w:val="both"/>
      </w:pPr>
      <w:r w:rsidRPr="008C7682">
        <w:rPr>
          <w:lang w:val="en-US"/>
        </w:rPr>
        <w:t>R2407092</w:t>
      </w:r>
      <w:r>
        <w:t xml:space="preserve"> de</w:t>
      </w:r>
      <w:r w:rsidR="00783EFE">
        <w:t>fines CC as measure of frequency distance.</w:t>
      </w:r>
      <w:r>
        <w:t xml:space="preserve"> </w:t>
      </w:r>
      <w:r w:rsidR="0004647A">
        <w:t xml:space="preserve">The results show that </w:t>
      </w:r>
      <w:r w:rsidR="0004647A" w:rsidRPr="008C7682">
        <w:rPr>
          <w:lang w:val="en-US" w:eastAsia="zh-CN"/>
        </w:rPr>
        <w:t>the higher the frequency distance the worse the prediction performance</w:t>
      </w:r>
      <w:r w:rsidR="0004647A">
        <w:t>.</w:t>
      </w:r>
      <w:r>
        <w:t xml:space="preserve"> </w:t>
      </w:r>
    </w:p>
    <w:p w14:paraId="62E8608D" w14:textId="41B96928" w:rsidR="6C395A14" w:rsidRPr="00B453E5" w:rsidRDefault="00711CC9" w:rsidP="00B453E5">
      <w:pPr>
        <w:pStyle w:val="RAN4H3"/>
      </w:pPr>
      <w:r w:rsidRPr="56D738D8">
        <w:t>RAN-</w:t>
      </w:r>
      <w:r w:rsidR="00FE799B">
        <w:t>4</w:t>
      </w:r>
      <w:r w:rsidRPr="56D738D8">
        <w:t xml:space="preserve"> Overview </w:t>
      </w:r>
    </w:p>
    <w:p w14:paraId="1B971273" w14:textId="65E3415C" w:rsidR="00B80E82" w:rsidRDefault="008D198A" w:rsidP="006F7091">
      <w:pPr>
        <w:jc w:val="both"/>
        <w:rPr>
          <w:lang w:val="en-US"/>
        </w:rPr>
      </w:pPr>
      <w:r w:rsidRPr="008D198A">
        <w:rPr>
          <w:lang w:val="en-US"/>
        </w:rPr>
        <w:t xml:space="preserve">In RAN4, there is no clear definition of CC. </w:t>
      </w:r>
      <w:r w:rsidR="00A431F1">
        <w:rPr>
          <w:lang w:val="en-US"/>
        </w:rPr>
        <w:t xml:space="preserve">However, RAN2 has </w:t>
      </w:r>
      <w:r w:rsidR="006F690D">
        <w:rPr>
          <w:lang w:val="en-US"/>
        </w:rPr>
        <w:t xml:space="preserve">used PCC </w:t>
      </w:r>
      <w:r w:rsidR="001D06B3">
        <w:rPr>
          <w:lang w:val="en-US"/>
        </w:rPr>
        <w:t>to evaluate the results.</w:t>
      </w:r>
      <w:r w:rsidR="00524C41">
        <w:rPr>
          <w:lang w:val="en-US"/>
        </w:rPr>
        <w:t xml:space="preserve"> </w:t>
      </w:r>
      <w:r w:rsidR="00BE2C84">
        <w:rPr>
          <w:lang w:val="en-US"/>
        </w:rPr>
        <w:t xml:space="preserve">As discussed in the previous </w:t>
      </w:r>
      <w:r w:rsidR="001D0CAC">
        <w:rPr>
          <w:lang w:val="en-US"/>
        </w:rPr>
        <w:t>subsection, RAN2</w:t>
      </w:r>
      <w:r w:rsidR="00BE2C84" w:rsidRPr="00E117D3">
        <w:rPr>
          <w:szCs w:val="20"/>
        </w:rPr>
        <w:t xml:space="preserve"> agreed that the </w:t>
      </w:r>
      <w:r w:rsidR="00BE2C84">
        <w:t>PCC</w:t>
      </w:r>
      <w:r w:rsidR="00B2739B" w:rsidRPr="00E117D3">
        <w:rPr>
          <w:szCs w:val="20"/>
        </w:rPr>
        <w:t xml:space="preserve"> </w:t>
      </w:r>
      <w:r w:rsidR="00BE2C84" w:rsidRPr="00E117D3">
        <w:rPr>
          <w:szCs w:val="20"/>
        </w:rPr>
        <w:t>would be used to measure the correlation between two measured and predicted frequency layers</w:t>
      </w:r>
      <w:r w:rsidR="00BE2C84">
        <w:rPr>
          <w:szCs w:val="20"/>
        </w:rPr>
        <w:t xml:space="preserve"> [</w:t>
      </w:r>
      <w:r w:rsidR="00BE2C84" w:rsidRPr="00475F71">
        <w:rPr>
          <w:szCs w:val="20"/>
        </w:rPr>
        <w:t>TR 38.744 V0.0.6 7</w:t>
      </w:r>
      <w:r w:rsidR="00BE2C84">
        <w:rPr>
          <w:szCs w:val="20"/>
        </w:rPr>
        <w:t>]</w:t>
      </w:r>
      <w:r w:rsidR="00BE2C84" w:rsidRPr="00E117D3">
        <w:rPr>
          <w:szCs w:val="20"/>
        </w:rPr>
        <w:t xml:space="preserve">. </w:t>
      </w:r>
      <w:r w:rsidR="001D06B3">
        <w:rPr>
          <w:lang w:val="en-US"/>
        </w:rPr>
        <w:t xml:space="preserve"> </w:t>
      </w:r>
      <w:r w:rsidR="002B7C21">
        <w:rPr>
          <w:lang w:val="en-US"/>
        </w:rPr>
        <w:t>For the sake of simplicity</w:t>
      </w:r>
      <w:r w:rsidR="00DD6517">
        <w:rPr>
          <w:lang w:val="en-US"/>
        </w:rPr>
        <w:t xml:space="preserve">, </w:t>
      </w:r>
      <w:r w:rsidR="00FA2CB7">
        <w:rPr>
          <w:lang w:val="en-US"/>
        </w:rPr>
        <w:t xml:space="preserve">it is better to use the same definition </w:t>
      </w:r>
      <w:r w:rsidR="00154B08">
        <w:rPr>
          <w:lang w:val="en-US"/>
        </w:rPr>
        <w:t xml:space="preserve">in both RAN2 and RAN4 WGs. </w:t>
      </w:r>
      <w:r w:rsidRPr="008D198A">
        <w:rPr>
          <w:lang w:val="en-US"/>
        </w:rPr>
        <w:t>Besides, for both intra-frequency and inter-frequency prediction, RAN4 thinks RF and baseband errors on the measurements would impact the prediction accuracy.</w:t>
      </w:r>
    </w:p>
    <w:p w14:paraId="71246387" w14:textId="1B7F9832" w:rsidR="000B6666" w:rsidRDefault="000B6666" w:rsidP="005D5EBF">
      <w:pPr>
        <w:pStyle w:val="RAN4proposal"/>
        <w:jc w:val="both"/>
      </w:pPr>
      <w:r w:rsidRPr="00FB1A52">
        <w:rPr>
          <w:lang w:val="en-US"/>
        </w:rPr>
        <w:t xml:space="preserve">For </w:t>
      </w:r>
      <w:r w:rsidR="00A47B7A" w:rsidRPr="00FB1A52">
        <w:rPr>
          <w:lang w:val="en-US"/>
        </w:rPr>
        <w:t>inter-frequency</w:t>
      </w:r>
      <w:r w:rsidRPr="00FB1A52">
        <w:rPr>
          <w:lang w:val="en-US"/>
        </w:rPr>
        <w:t xml:space="preserve"> prediction</w:t>
      </w:r>
      <w:r w:rsidR="00A47B7A" w:rsidRPr="00FB1A52">
        <w:rPr>
          <w:lang w:val="en-US"/>
        </w:rPr>
        <w:t xml:space="preserve"> scenario</w:t>
      </w:r>
      <w:r w:rsidRPr="00FB1A52">
        <w:rPr>
          <w:lang w:val="en-US"/>
        </w:rPr>
        <w:t xml:space="preserve">, </w:t>
      </w:r>
      <w:r w:rsidR="00CF6F04">
        <w:rPr>
          <w:lang w:val="en-US"/>
        </w:rPr>
        <w:t xml:space="preserve">RAN4 should consider </w:t>
      </w:r>
      <w:r w:rsidR="00D00BD2">
        <w:rPr>
          <w:lang w:val="en-US"/>
        </w:rPr>
        <w:t xml:space="preserve">the </w:t>
      </w:r>
      <w:r w:rsidR="00052758">
        <w:rPr>
          <w:lang w:val="en-US"/>
        </w:rPr>
        <w:t xml:space="preserve">RAN2 </w:t>
      </w:r>
      <w:r w:rsidR="00052758">
        <w:t xml:space="preserve">definition </w:t>
      </w:r>
      <w:r w:rsidR="009145CE" w:rsidRPr="00FB1A52">
        <w:t xml:space="preserve">of </w:t>
      </w:r>
      <w:r w:rsidR="007567B1">
        <w:t>correlation coefficient (CC)</w:t>
      </w:r>
      <w:r w:rsidR="001D06B3" w:rsidRPr="00FB1A52">
        <w:t xml:space="preserve"> </w:t>
      </w:r>
      <w:r w:rsidR="00052758">
        <w:t>as a starting point</w:t>
      </w:r>
      <w:r w:rsidR="001D06B3" w:rsidRPr="00FB1A52">
        <w:t>.</w:t>
      </w:r>
    </w:p>
    <w:p w14:paraId="48F5EB7C" w14:textId="5EC4C610" w:rsidR="001A22FE" w:rsidRDefault="00905084" w:rsidP="00B80E82">
      <w:pPr>
        <w:jc w:val="both"/>
      </w:pPr>
      <w:r>
        <w:t>However, t</w:t>
      </w:r>
      <w:r w:rsidR="002F1353">
        <w:t xml:space="preserve">he current definition for CC is </w:t>
      </w:r>
      <w:r w:rsidR="00895A80">
        <w:t xml:space="preserve">simple and it might get </w:t>
      </w:r>
      <w:r w:rsidR="00731FB1">
        <w:t>complicated when different aspects such as beam pattern</w:t>
      </w:r>
      <w:r w:rsidR="006051DC">
        <w:t>,</w:t>
      </w:r>
      <w:r w:rsidR="00731FB1">
        <w:t xml:space="preserve"> </w:t>
      </w:r>
      <w:r w:rsidR="00DE2855">
        <w:t>non-co</w:t>
      </w:r>
      <w:r w:rsidR="00EB588C">
        <w:t>-</w:t>
      </w:r>
      <w:r w:rsidR="00DE2855">
        <w:t>location</w:t>
      </w:r>
      <w:r w:rsidR="00EB588C">
        <w:t xml:space="preserve"> sce</w:t>
      </w:r>
      <w:r w:rsidR="0042723A">
        <w:t>nario</w:t>
      </w:r>
      <w:r w:rsidR="006051DC">
        <w:t>, channel model in each frequency,</w:t>
      </w:r>
      <w:r w:rsidR="00DE2855">
        <w:t xml:space="preserve"> </w:t>
      </w:r>
      <w:r w:rsidR="002F6248">
        <w:t xml:space="preserve">are taken into consideration. </w:t>
      </w:r>
      <w:r w:rsidR="0042723A">
        <w:t xml:space="preserve">Therefore, </w:t>
      </w:r>
      <w:r w:rsidR="00C4060A">
        <w:t xml:space="preserve">it </w:t>
      </w:r>
      <w:r w:rsidR="002E7991">
        <w:t>might be required to red</w:t>
      </w:r>
      <w:r w:rsidR="00CC0E8A">
        <w:t>e</w:t>
      </w:r>
      <w:r w:rsidR="002E7991">
        <w:t>fi</w:t>
      </w:r>
      <w:r w:rsidR="00CC0E8A">
        <w:t xml:space="preserve">ne the definition for CC. </w:t>
      </w:r>
    </w:p>
    <w:p w14:paraId="38F6FE8F" w14:textId="223D9D56" w:rsidR="00375649" w:rsidRPr="003E2535" w:rsidRDefault="003E2535" w:rsidP="00B80E82">
      <w:pPr>
        <w:pStyle w:val="RAN4observation0"/>
        <w:jc w:val="both"/>
        <w:rPr>
          <w:lang w:val="en-US"/>
        </w:rPr>
      </w:pPr>
      <w:r>
        <w:rPr>
          <w:lang w:val="en-US"/>
        </w:rPr>
        <w:t xml:space="preserve">Different aspects, e.g., </w:t>
      </w:r>
      <w:r w:rsidR="003A437B">
        <w:rPr>
          <w:lang w:val="en-US"/>
        </w:rPr>
        <w:t>beam pattern</w:t>
      </w:r>
      <w:r w:rsidR="00287DE8">
        <w:rPr>
          <w:lang w:val="en-US"/>
        </w:rPr>
        <w:t>/configuration</w:t>
      </w:r>
      <w:r w:rsidR="006051DC">
        <w:rPr>
          <w:lang w:val="en-US"/>
        </w:rPr>
        <w:t>, channel model in each frequency</w:t>
      </w:r>
      <w:r w:rsidR="00177FC5">
        <w:rPr>
          <w:lang w:val="en-US"/>
        </w:rPr>
        <w:t xml:space="preserve">, might have an impact on the </w:t>
      </w:r>
      <w:r w:rsidR="00E1762C">
        <w:rPr>
          <w:lang w:val="en-US"/>
        </w:rPr>
        <w:t xml:space="preserve">currently used definition </w:t>
      </w:r>
      <w:r w:rsidR="004534AB">
        <w:rPr>
          <w:lang w:val="en-US"/>
        </w:rPr>
        <w:t>for CC</w:t>
      </w:r>
      <w:r>
        <w:rPr>
          <w:lang w:val="en-US"/>
        </w:rPr>
        <w:t xml:space="preserve">. </w:t>
      </w:r>
      <w:r w:rsidR="004534AB">
        <w:rPr>
          <w:lang w:val="en-US"/>
        </w:rPr>
        <w:t>Hence, it might be necessary to redef</w:t>
      </w:r>
      <w:r w:rsidR="00DE78A7">
        <w:rPr>
          <w:lang w:val="en-US"/>
        </w:rPr>
        <w:t xml:space="preserve">ine CC when such aspects are </w:t>
      </w:r>
      <w:r w:rsidR="00885037">
        <w:rPr>
          <w:lang w:val="en-US"/>
        </w:rPr>
        <w:t>taken into consideration.</w:t>
      </w:r>
      <w:r w:rsidR="00DE78A7">
        <w:rPr>
          <w:lang w:val="en-US"/>
        </w:rPr>
        <w:t xml:space="preserve"> </w:t>
      </w:r>
    </w:p>
    <w:p w14:paraId="453B8FF4" w14:textId="77777777" w:rsidR="00B80E82" w:rsidRDefault="006F7091" w:rsidP="00B80E82">
      <w:pPr>
        <w:jc w:val="both"/>
        <w:rPr>
          <w:lang w:val="en-US"/>
        </w:rPr>
      </w:pPr>
      <w:r w:rsidRPr="006F7091">
        <w:t>R4-2506507</w:t>
      </w:r>
      <w:r w:rsidR="009C56EE">
        <w:rPr>
          <w:lang w:val="en-US"/>
        </w:rPr>
        <w:t xml:space="preserve"> </w:t>
      </w:r>
      <w:r w:rsidR="0057593C" w:rsidRPr="006C69B5">
        <w:rPr>
          <w:lang w:val="en-US"/>
        </w:rPr>
        <w:t>[</w:t>
      </w:r>
      <w:r w:rsidR="00E66AFA" w:rsidRPr="006C69B5">
        <w:rPr>
          <w:lang w:val="en-US"/>
        </w:rPr>
        <w:t>MediaTek</w:t>
      </w:r>
      <w:r w:rsidR="0057593C" w:rsidRPr="006C69B5">
        <w:rPr>
          <w:lang w:val="en-US"/>
        </w:rPr>
        <w:t>]</w:t>
      </w:r>
      <w:r w:rsidR="0057593C">
        <w:rPr>
          <w:b/>
          <w:bCs/>
          <w:lang w:val="en-US"/>
        </w:rPr>
        <w:t xml:space="preserve"> </w:t>
      </w:r>
      <w:r w:rsidR="0057593C">
        <w:rPr>
          <w:lang w:val="en-US"/>
        </w:rPr>
        <w:t>highlights that</w:t>
      </w:r>
      <w:r w:rsidR="00FD3688" w:rsidRPr="00FD3688">
        <w:rPr>
          <w:lang w:val="en-US"/>
        </w:rPr>
        <w:t xml:space="preserve"> </w:t>
      </w:r>
      <w:r w:rsidR="0057593C">
        <w:rPr>
          <w:lang w:val="en-US"/>
        </w:rPr>
        <w:t xml:space="preserve">it </w:t>
      </w:r>
      <w:r w:rsidR="00FD3688" w:rsidRPr="00FD3688">
        <w:rPr>
          <w:lang w:val="en-US"/>
        </w:rPr>
        <w:t xml:space="preserve">is not possible to set a fixed </w:t>
      </w:r>
      <w:r w:rsidR="00FD3688">
        <w:rPr>
          <w:lang w:val="en-US"/>
        </w:rPr>
        <w:t>CC</w:t>
      </w:r>
      <w:r w:rsidR="00FD3688" w:rsidRPr="00FD3688">
        <w:rPr>
          <w:lang w:val="en-US"/>
        </w:rPr>
        <w:t xml:space="preserve"> factor and then</w:t>
      </w:r>
      <w:r w:rsidR="00FD3688">
        <w:rPr>
          <w:lang w:val="en-US"/>
        </w:rPr>
        <w:t xml:space="preserve"> </w:t>
      </w:r>
      <w:r w:rsidR="00FD3688" w:rsidRPr="00FD3688">
        <w:rPr>
          <w:lang w:val="en-US"/>
        </w:rPr>
        <w:t xml:space="preserve">generate the channels of measured frequency layer or predicted frequency layer fulfil the </w:t>
      </w:r>
      <w:r w:rsidR="00FD3688">
        <w:rPr>
          <w:lang w:val="en-US"/>
        </w:rPr>
        <w:t xml:space="preserve">CC. </w:t>
      </w:r>
      <w:r w:rsidR="00020118" w:rsidRPr="00020118">
        <w:t>R4-2506507</w:t>
      </w:r>
      <w:r w:rsidR="00AD02C4" w:rsidRPr="00FD3688">
        <w:rPr>
          <w:lang w:val="en-US"/>
        </w:rPr>
        <w:t xml:space="preserve"> don’t think it is feasible to study the impact of </w:t>
      </w:r>
      <w:r w:rsidR="00020118">
        <w:rPr>
          <w:lang w:val="en-US"/>
        </w:rPr>
        <w:t>CC</w:t>
      </w:r>
      <w:r w:rsidR="00D15D29">
        <w:rPr>
          <w:lang w:val="en-US"/>
        </w:rPr>
        <w:t xml:space="preserve"> </w:t>
      </w:r>
      <w:r w:rsidR="00AD02C4" w:rsidRPr="00FD3688">
        <w:rPr>
          <w:lang w:val="en-US"/>
        </w:rPr>
        <w:t>unless RAN4 defines a common dataset.</w:t>
      </w:r>
      <w:r w:rsidR="00756600" w:rsidRPr="00FD3688">
        <w:rPr>
          <w:lang w:val="en-US"/>
        </w:rPr>
        <w:t xml:space="preserve"> </w:t>
      </w:r>
    </w:p>
    <w:p w14:paraId="55A9586F" w14:textId="414510A0" w:rsidR="001C460B" w:rsidRDefault="006C69B5" w:rsidP="00B80E82">
      <w:pPr>
        <w:jc w:val="both"/>
      </w:pPr>
      <w:r w:rsidRPr="006C69B5">
        <w:t>R4-2506548</w:t>
      </w:r>
      <w:r>
        <w:rPr>
          <w:b/>
          <w:bCs/>
        </w:rPr>
        <w:t xml:space="preserve"> </w:t>
      </w:r>
      <w:r w:rsidRPr="006C69B5">
        <w:t>[</w:t>
      </w:r>
      <w:r w:rsidR="00EC2ECF" w:rsidRPr="006C69B5">
        <w:rPr>
          <w:lang w:val="en-US"/>
        </w:rPr>
        <w:t>Vivo</w:t>
      </w:r>
      <w:r w:rsidRPr="006C69B5">
        <w:rPr>
          <w:lang w:val="en-US"/>
        </w:rPr>
        <w:t>]</w:t>
      </w:r>
      <w:r w:rsidR="008A41A0">
        <w:rPr>
          <w:lang w:val="en-US"/>
        </w:rPr>
        <w:t xml:space="preserve"> </w:t>
      </w:r>
      <w:r w:rsidR="008A41A0" w:rsidRPr="008A41A0">
        <w:t xml:space="preserve">As the key element affecting RSRP prediction accuracy for inter-frequency prediction, </w:t>
      </w:r>
      <w:r w:rsidR="00155599">
        <w:t>CC</w:t>
      </w:r>
      <w:r w:rsidR="008A41A0" w:rsidRPr="008A41A0">
        <w:t xml:space="preserve"> need to consider it when defining metrics. Regarding EPRE difference, as well as frequency distance and frequency separation, </w:t>
      </w:r>
      <w:r w:rsidR="00CF7400">
        <w:t>t</w:t>
      </w:r>
      <w:r w:rsidR="008A41A0" w:rsidRPr="008A41A0">
        <w:t xml:space="preserve">hese are coupled with the </w:t>
      </w:r>
      <w:r w:rsidR="00CF7400">
        <w:t xml:space="preserve">CC </w:t>
      </w:r>
      <w:r w:rsidR="008A41A0" w:rsidRPr="008A41A0">
        <w:t>and no need to splitting them into more detailed factors for discussion</w:t>
      </w:r>
      <w:r w:rsidR="00BD345C">
        <w:t>.</w:t>
      </w:r>
    </w:p>
    <w:p w14:paraId="02873BD4" w14:textId="14160F94" w:rsidR="0049538A" w:rsidRDefault="005D6072" w:rsidP="0049538A">
      <w:pPr>
        <w:pStyle w:val="RAN4observation0"/>
        <w:jc w:val="both"/>
        <w:rPr>
          <w:lang w:val="en-US"/>
        </w:rPr>
      </w:pPr>
      <w:r>
        <w:rPr>
          <w:lang w:val="en-US"/>
        </w:rPr>
        <w:lastRenderedPageBreak/>
        <w:t xml:space="preserve">In RAN4, there is no clear definition </w:t>
      </w:r>
      <w:r w:rsidR="00F8284A">
        <w:rPr>
          <w:lang w:val="en-US"/>
        </w:rPr>
        <w:t xml:space="preserve">of CC. </w:t>
      </w:r>
      <w:r w:rsidR="00473C5A">
        <w:rPr>
          <w:lang w:val="en-US"/>
        </w:rPr>
        <w:t xml:space="preserve">Unless RAN4 defines </w:t>
      </w:r>
      <w:r w:rsidR="00E4027F">
        <w:rPr>
          <w:lang w:val="en-US"/>
        </w:rPr>
        <w:t>a common dataset</w:t>
      </w:r>
      <w:r w:rsidR="008136FB">
        <w:rPr>
          <w:lang w:val="en-US"/>
        </w:rPr>
        <w:t xml:space="preserve">, it is not feasible to study the impact of CC. </w:t>
      </w:r>
      <w:r w:rsidR="00B72F8A">
        <w:rPr>
          <w:lang w:val="en-US"/>
        </w:rPr>
        <w:t xml:space="preserve">Hence, it’s important to define CC for </w:t>
      </w:r>
      <w:r w:rsidR="000E5145">
        <w:rPr>
          <w:lang w:val="en-US"/>
        </w:rPr>
        <w:t xml:space="preserve">RAN4 requirements. </w:t>
      </w:r>
      <w:r w:rsidR="00E4027F">
        <w:rPr>
          <w:lang w:val="en-US"/>
        </w:rPr>
        <w:t xml:space="preserve"> </w:t>
      </w:r>
    </w:p>
    <w:p w14:paraId="6BAFB3FB" w14:textId="730C636F" w:rsidR="002B04D1" w:rsidRDefault="00B2692A" w:rsidP="00A15A17">
      <w:pPr>
        <w:jc w:val="both"/>
        <w:rPr>
          <w:lang w:val="en-US"/>
        </w:rPr>
      </w:pPr>
      <w:r>
        <w:rPr>
          <w:lang w:val="en-US"/>
        </w:rPr>
        <w:t xml:space="preserve">To </w:t>
      </w:r>
      <w:r w:rsidR="00EE1435">
        <w:rPr>
          <w:lang w:val="en-US"/>
        </w:rPr>
        <w:t xml:space="preserve">start discussion on </w:t>
      </w:r>
      <w:r w:rsidR="00F71C97">
        <w:rPr>
          <w:lang w:val="en-US"/>
        </w:rPr>
        <w:t>RAN4 requirements</w:t>
      </w:r>
      <w:r w:rsidR="00802690">
        <w:rPr>
          <w:lang w:val="en-US"/>
        </w:rPr>
        <w:t>, it is recomme</w:t>
      </w:r>
      <w:r w:rsidR="00491398">
        <w:rPr>
          <w:lang w:val="en-US"/>
        </w:rPr>
        <w:t>nded to</w:t>
      </w:r>
      <w:r w:rsidR="00F71C97">
        <w:rPr>
          <w:lang w:val="en-US"/>
        </w:rPr>
        <w:t xml:space="preserve"> first define </w:t>
      </w:r>
      <w:r w:rsidR="00491398">
        <w:rPr>
          <w:lang w:val="en-US"/>
        </w:rPr>
        <w:t xml:space="preserve">the requirements </w:t>
      </w:r>
      <w:r w:rsidR="00F71C97">
        <w:rPr>
          <w:lang w:val="en-US"/>
        </w:rPr>
        <w:t xml:space="preserve">for the agreed </w:t>
      </w:r>
      <w:r w:rsidR="0068701E">
        <w:rPr>
          <w:lang w:val="en-US"/>
        </w:rPr>
        <w:t>scenario</w:t>
      </w:r>
      <w:r w:rsidR="001D2D7D">
        <w:rPr>
          <w:lang w:val="en-US"/>
        </w:rPr>
        <w:t xml:space="preserve"> in RAN2</w:t>
      </w:r>
      <w:r w:rsidR="0068701E">
        <w:rPr>
          <w:lang w:val="en-US"/>
        </w:rPr>
        <w:t xml:space="preserve">. </w:t>
      </w:r>
      <w:r w:rsidR="00491398">
        <w:rPr>
          <w:lang w:val="en-US"/>
        </w:rPr>
        <w:t xml:space="preserve">For example, RAN4 requirements must be first studied for </w:t>
      </w:r>
      <w:r w:rsidR="002753BA">
        <w:rPr>
          <w:lang w:val="en-US"/>
        </w:rPr>
        <w:t xml:space="preserve">co-located scenario. </w:t>
      </w:r>
      <w:r w:rsidR="00337C56">
        <w:rPr>
          <w:lang w:val="en-US"/>
        </w:rPr>
        <w:t xml:space="preserve">Besides, it is possible that </w:t>
      </w:r>
      <w:r w:rsidR="00F345CE">
        <w:rPr>
          <w:lang w:val="en-US"/>
        </w:rPr>
        <w:t>different</w:t>
      </w:r>
      <w:r w:rsidR="00B71E4E">
        <w:rPr>
          <w:lang w:val="en-US"/>
        </w:rPr>
        <w:t>/same</w:t>
      </w:r>
      <w:r w:rsidR="00F345CE">
        <w:rPr>
          <w:lang w:val="en-US"/>
        </w:rPr>
        <w:t xml:space="preserve"> frequency pairs </w:t>
      </w:r>
      <w:r w:rsidR="00A15A17">
        <w:rPr>
          <w:lang w:val="en-US"/>
        </w:rPr>
        <w:t xml:space="preserve">might have </w:t>
      </w:r>
      <w:r w:rsidR="00A15A17" w:rsidRPr="00A15A17">
        <w:t>diff</w:t>
      </w:r>
      <w:r w:rsidR="00A15A17">
        <w:t>erent</w:t>
      </w:r>
      <w:r w:rsidR="00A15A17" w:rsidRPr="00A15A17">
        <w:t xml:space="preserve"> CCs for co-located and non-co-located scenarios. Hence, </w:t>
      </w:r>
      <w:r w:rsidR="00E52B58">
        <w:t>RAN4 might</w:t>
      </w:r>
      <w:r w:rsidR="00A15A17" w:rsidRPr="00A15A17">
        <w:t xml:space="preserve"> need to define requirements accordingly. </w:t>
      </w:r>
      <w:r w:rsidR="00337C56">
        <w:rPr>
          <w:lang w:val="en-US"/>
        </w:rPr>
        <w:t xml:space="preserve"> </w:t>
      </w:r>
      <w:r w:rsidR="008C2EF8">
        <w:rPr>
          <w:lang w:val="en-US"/>
        </w:rPr>
        <w:t xml:space="preserve">  </w:t>
      </w:r>
    </w:p>
    <w:p w14:paraId="00EC7683" w14:textId="29595CB3" w:rsidR="00600534" w:rsidRPr="00FB1A52" w:rsidRDefault="00F22698" w:rsidP="00B46063">
      <w:pPr>
        <w:pStyle w:val="RAN4proposal"/>
        <w:jc w:val="both"/>
        <w:rPr>
          <w:lang w:val="en-US"/>
        </w:rPr>
      </w:pPr>
      <w:r w:rsidRPr="00FB1A52">
        <w:rPr>
          <w:lang w:val="en-US"/>
        </w:rPr>
        <w:t>In RAN2, i</w:t>
      </w:r>
      <w:r w:rsidR="00600534" w:rsidRPr="00FB1A52">
        <w:rPr>
          <w:lang w:val="en-US"/>
        </w:rPr>
        <w:t xml:space="preserve">nter-frequency prediction </w:t>
      </w:r>
      <w:r w:rsidR="001C6D42" w:rsidRPr="00FB1A52">
        <w:rPr>
          <w:lang w:val="en-US"/>
        </w:rPr>
        <w:t>focuses on the co-located scenario</w:t>
      </w:r>
      <w:r w:rsidR="00C76B84" w:rsidRPr="00FB1A52">
        <w:rPr>
          <w:lang w:val="en-US"/>
        </w:rPr>
        <w:t>. Hence, RA</w:t>
      </w:r>
      <w:r w:rsidR="00A35E10" w:rsidRPr="00FB1A52">
        <w:rPr>
          <w:lang w:val="en-US"/>
        </w:rPr>
        <w:t>N</w:t>
      </w:r>
      <w:r w:rsidR="00C76B84" w:rsidRPr="00FB1A52">
        <w:rPr>
          <w:lang w:val="en-US"/>
        </w:rPr>
        <w:t xml:space="preserve">4 </w:t>
      </w:r>
      <w:r w:rsidR="00232F39" w:rsidRPr="00FB1A52">
        <w:rPr>
          <w:lang w:val="en-US"/>
        </w:rPr>
        <w:t>can take the same assumption to define the requirements.</w:t>
      </w:r>
    </w:p>
    <w:p w14:paraId="59942956" w14:textId="278AD0B8" w:rsidR="002C0094" w:rsidRPr="00FB1A52" w:rsidRDefault="008931B2" w:rsidP="00B71E4E">
      <w:pPr>
        <w:pStyle w:val="RAN4proposal"/>
        <w:jc w:val="both"/>
        <w:rPr>
          <w:lang w:val="en-US"/>
        </w:rPr>
      </w:pPr>
      <w:r w:rsidRPr="00FB1A52">
        <w:rPr>
          <w:lang w:val="en-US"/>
        </w:rPr>
        <w:t xml:space="preserve">In </w:t>
      </w:r>
      <w:proofErr w:type="gramStart"/>
      <w:r w:rsidRPr="00FB1A52">
        <w:rPr>
          <w:lang w:val="en-US"/>
        </w:rPr>
        <w:t>i</w:t>
      </w:r>
      <w:r w:rsidR="002C0094" w:rsidRPr="00FB1A52">
        <w:rPr>
          <w:lang w:val="en-US"/>
        </w:rPr>
        <w:t>nter</w:t>
      </w:r>
      <w:proofErr w:type="gramEnd"/>
      <w:r w:rsidR="002C0094" w:rsidRPr="00FB1A52">
        <w:rPr>
          <w:lang w:val="en-US"/>
        </w:rPr>
        <w:t xml:space="preserve">-frequency prediction </w:t>
      </w:r>
      <w:r w:rsidRPr="00FB1A52">
        <w:rPr>
          <w:lang w:val="en-US"/>
        </w:rPr>
        <w:t xml:space="preserve">scenario, </w:t>
      </w:r>
      <w:r w:rsidR="00BA3660" w:rsidRPr="00FB1A52">
        <w:rPr>
          <w:lang w:val="en-US"/>
        </w:rPr>
        <w:t>it is possible that different</w:t>
      </w:r>
      <w:r w:rsidR="00B71E4E" w:rsidRPr="00FB1A52">
        <w:rPr>
          <w:lang w:val="en-US"/>
        </w:rPr>
        <w:t>/same</w:t>
      </w:r>
      <w:r w:rsidR="00BA3660" w:rsidRPr="00FB1A52">
        <w:rPr>
          <w:lang w:val="en-US"/>
        </w:rPr>
        <w:t xml:space="preserve"> frequency pairs might have different CCs</w:t>
      </w:r>
      <w:r w:rsidR="00125BD4" w:rsidRPr="00FB1A52">
        <w:rPr>
          <w:lang w:val="en-US"/>
        </w:rPr>
        <w:t xml:space="preserve"> in co</w:t>
      </w:r>
      <w:r w:rsidR="00D35522" w:rsidRPr="00FB1A52">
        <w:rPr>
          <w:lang w:val="en-US"/>
        </w:rPr>
        <w:t>-located a</w:t>
      </w:r>
      <w:r w:rsidR="003F7D4A" w:rsidRPr="00FB1A52">
        <w:rPr>
          <w:lang w:val="en-US"/>
        </w:rPr>
        <w:t>nd/or non-co-located scenario</w:t>
      </w:r>
      <w:r w:rsidR="00BA3660" w:rsidRPr="00FB1A52">
        <w:rPr>
          <w:lang w:val="en-US"/>
        </w:rPr>
        <w:t>.</w:t>
      </w:r>
      <w:r w:rsidR="002C0094" w:rsidRPr="00FB1A52">
        <w:rPr>
          <w:lang w:val="en-US"/>
        </w:rPr>
        <w:t xml:space="preserve"> Hence, RAN4 </w:t>
      </w:r>
      <w:r w:rsidR="002332A2" w:rsidRPr="00FB1A52">
        <w:rPr>
          <w:lang w:val="en-US"/>
        </w:rPr>
        <w:t xml:space="preserve">requirements can be defined </w:t>
      </w:r>
      <w:r w:rsidR="00585A71" w:rsidRPr="00FB1A52">
        <w:rPr>
          <w:lang w:val="en-US"/>
        </w:rPr>
        <w:t xml:space="preserve">accordingly. </w:t>
      </w:r>
    </w:p>
    <w:p w14:paraId="7B45A178" w14:textId="6AC21131" w:rsidR="00007294" w:rsidRDefault="00007294" w:rsidP="00007294">
      <w:pPr>
        <w:jc w:val="both"/>
      </w:pPr>
      <w:r>
        <w:t>Besides, in RAN2 evaluations, same beam pattern</w:t>
      </w:r>
      <w:r w:rsidR="004D33A9">
        <w:t xml:space="preserve"> (beam configuration, </w:t>
      </w:r>
      <w:r w:rsidR="008C0CD7">
        <w:t>grid of beams</w:t>
      </w:r>
      <w:r w:rsidR="004D33A9">
        <w:t>)</w:t>
      </w:r>
      <w:r>
        <w:t xml:space="preserve"> is assumed</w:t>
      </w:r>
      <w:r w:rsidR="00160899">
        <w:t xml:space="preserve"> </w:t>
      </w:r>
      <w:r w:rsidR="00160899">
        <w:rPr>
          <w:szCs w:val="20"/>
        </w:rPr>
        <w:t>[</w:t>
      </w:r>
      <w:r w:rsidR="00160899" w:rsidRPr="00475F71">
        <w:rPr>
          <w:szCs w:val="20"/>
        </w:rPr>
        <w:t>TR 38.744 V0.0.6 7</w:t>
      </w:r>
      <w:r w:rsidR="00160899">
        <w:rPr>
          <w:szCs w:val="20"/>
        </w:rPr>
        <w:t>]</w:t>
      </w:r>
      <w:r w:rsidR="00160899" w:rsidRPr="00E117D3">
        <w:rPr>
          <w:szCs w:val="20"/>
        </w:rPr>
        <w:t>.</w:t>
      </w:r>
      <w:r>
        <w:t xml:space="preserve"> Beam pattern m</w:t>
      </w:r>
      <w:r w:rsidR="00CC3F92">
        <w:t>ight impact the prediction performance</w:t>
      </w:r>
      <w:r w:rsidR="008E0446">
        <w:t xml:space="preserve"> or the CC</w:t>
      </w:r>
      <w:r w:rsidR="00CC3F92">
        <w:t>.</w:t>
      </w:r>
      <w:r>
        <w:t xml:space="preserve"> I</w:t>
      </w:r>
      <w:r w:rsidR="00515ACD">
        <w:t>t is expected that</w:t>
      </w:r>
      <w:r>
        <w:t xml:space="preserve"> </w:t>
      </w:r>
      <w:r w:rsidR="00515ACD">
        <w:t xml:space="preserve">with </w:t>
      </w:r>
      <w:r>
        <w:t>diff</w:t>
      </w:r>
      <w:r w:rsidR="00515ACD">
        <w:t>erent</w:t>
      </w:r>
      <w:r>
        <w:t xml:space="preserve"> grid of beams</w:t>
      </w:r>
      <w:r w:rsidR="00515ACD">
        <w:t xml:space="preserve">, prediction </w:t>
      </w:r>
      <w:r w:rsidR="007346D3">
        <w:t xml:space="preserve">performance </w:t>
      </w:r>
      <w:r w:rsidR="00515ACD">
        <w:t xml:space="preserve">might </w:t>
      </w:r>
      <w:r w:rsidR="007346D3">
        <w:t xml:space="preserve">degrade compared to </w:t>
      </w:r>
      <w:r w:rsidR="00164C3A">
        <w:t>same beam pattern</w:t>
      </w:r>
      <w:r>
        <w:t xml:space="preserve">. </w:t>
      </w:r>
      <w:r w:rsidR="008D1FFD">
        <w:t>I</w:t>
      </w:r>
      <w:r w:rsidR="00135A68">
        <w:t>n our view, d</w:t>
      </w:r>
      <w:r>
        <w:t>iff</w:t>
      </w:r>
      <w:r w:rsidR="00135A68">
        <w:t>erent</w:t>
      </w:r>
      <w:r>
        <w:t xml:space="preserve"> gird of beams might have diff</w:t>
      </w:r>
      <w:r w:rsidR="00135A68">
        <w:t>erent</w:t>
      </w:r>
      <w:r>
        <w:t xml:space="preserve"> impact</w:t>
      </w:r>
      <w:r w:rsidR="008D1FFD">
        <w:t>;</w:t>
      </w:r>
      <w:r>
        <w:t xml:space="preserve"> hence</w:t>
      </w:r>
      <w:r w:rsidR="008D1FFD">
        <w:t>, RAN4</w:t>
      </w:r>
      <w:r>
        <w:t xml:space="preserve"> requirements must be defined accordingly.</w:t>
      </w:r>
    </w:p>
    <w:p w14:paraId="59FD956F" w14:textId="17A13337" w:rsidR="00746F36" w:rsidRPr="00A47B7A" w:rsidRDefault="00491CFC" w:rsidP="00646D09">
      <w:pPr>
        <w:pStyle w:val="RAN4Observation"/>
        <w:jc w:val="both"/>
        <w:rPr>
          <w:lang w:val="en-US"/>
        </w:rPr>
      </w:pPr>
      <w:r>
        <w:rPr>
          <w:lang w:val="en-US"/>
        </w:rPr>
        <w:t>For</w:t>
      </w:r>
      <w:r w:rsidR="00746F36">
        <w:rPr>
          <w:lang w:val="en-US"/>
        </w:rPr>
        <w:t xml:space="preserve"> inter-frequency</w:t>
      </w:r>
      <w:r w:rsidR="00746F36" w:rsidRPr="00A47B7A">
        <w:rPr>
          <w:lang w:val="en-US"/>
        </w:rPr>
        <w:t xml:space="preserve"> prediction</w:t>
      </w:r>
      <w:r w:rsidR="00746F36">
        <w:rPr>
          <w:lang w:val="en-US"/>
        </w:rPr>
        <w:t xml:space="preserve"> scenario, it is possible that </w:t>
      </w:r>
      <w:r w:rsidR="00C76785">
        <w:rPr>
          <w:lang w:val="en-US"/>
        </w:rPr>
        <w:t>different beam patterns</w:t>
      </w:r>
      <w:r w:rsidR="00ED3141">
        <w:rPr>
          <w:lang w:val="en-US"/>
        </w:rPr>
        <w:t xml:space="preserve"> might </w:t>
      </w:r>
      <w:r w:rsidR="00882B0B">
        <w:rPr>
          <w:lang w:val="en-US"/>
        </w:rPr>
        <w:t xml:space="preserve">show different performance. Therefore, RAN4 </w:t>
      </w:r>
      <w:r w:rsidR="000947A4">
        <w:rPr>
          <w:lang w:val="en-US"/>
        </w:rPr>
        <w:t>need to</w:t>
      </w:r>
      <w:r w:rsidR="00882B0B">
        <w:rPr>
          <w:lang w:val="en-US"/>
        </w:rPr>
        <w:t xml:space="preserve"> take this into account when defining the requirements.</w:t>
      </w:r>
    </w:p>
    <w:p w14:paraId="41412DC5" w14:textId="303D369A" w:rsidR="001C460B" w:rsidRPr="005A0713" w:rsidRDefault="00BC7F1F" w:rsidP="005A0713">
      <w:pPr>
        <w:pStyle w:val="3GPPNormalText"/>
        <w:ind w:left="0" w:firstLine="0"/>
        <w:rPr>
          <w:sz w:val="20"/>
          <w:szCs w:val="20"/>
          <w:lang w:val="en-US"/>
        </w:rPr>
      </w:pPr>
      <w:r w:rsidRPr="00846B27">
        <w:rPr>
          <w:sz w:val="20"/>
          <w:szCs w:val="20"/>
          <w:lang w:val="en-US"/>
        </w:rPr>
        <w:t>Besides, c</w:t>
      </w:r>
      <w:r w:rsidR="008B269B" w:rsidRPr="00846B27">
        <w:rPr>
          <w:sz w:val="20"/>
          <w:szCs w:val="20"/>
          <w:lang w:val="en-US"/>
        </w:rPr>
        <w:t xml:space="preserve">hannel </w:t>
      </w:r>
      <w:r w:rsidR="007320F3" w:rsidRPr="00846B27">
        <w:rPr>
          <w:sz w:val="20"/>
          <w:szCs w:val="20"/>
          <w:lang w:val="en-US"/>
        </w:rPr>
        <w:t>models</w:t>
      </w:r>
      <w:r w:rsidR="008B269B" w:rsidRPr="00846B27">
        <w:rPr>
          <w:sz w:val="20"/>
          <w:szCs w:val="20"/>
          <w:lang w:val="en-US"/>
        </w:rPr>
        <w:t xml:space="preserve"> could be different in different frequency layers. </w:t>
      </w:r>
      <w:r w:rsidRPr="00846B27">
        <w:rPr>
          <w:sz w:val="20"/>
          <w:szCs w:val="20"/>
          <w:lang w:val="en-US"/>
        </w:rPr>
        <w:t xml:space="preserve">Hence, one effective definition </w:t>
      </w:r>
      <w:r w:rsidR="00846B27" w:rsidRPr="00846B27">
        <w:rPr>
          <w:sz w:val="20"/>
          <w:szCs w:val="20"/>
          <w:lang w:val="en-US"/>
        </w:rPr>
        <w:t xml:space="preserve">for such a scenario could </w:t>
      </w:r>
      <w:r w:rsidR="001C460B" w:rsidRPr="00846B27">
        <w:rPr>
          <w:rFonts w:eastAsia="Times New Roman"/>
          <w:color w:val="000000" w:themeColor="text1"/>
          <w:sz w:val="20"/>
          <w:szCs w:val="20"/>
        </w:rPr>
        <w:t xml:space="preserve">be </w:t>
      </w:r>
      <w:r w:rsidR="00846B27" w:rsidRPr="00846B27">
        <w:rPr>
          <w:rFonts w:eastAsia="Times New Roman"/>
          <w:color w:val="000000" w:themeColor="text1"/>
          <w:sz w:val="20"/>
          <w:szCs w:val="20"/>
          <w:lang w:val="en-US"/>
        </w:rPr>
        <w:t xml:space="preserve">the </w:t>
      </w:r>
      <w:r w:rsidR="001C460B" w:rsidRPr="00846B27">
        <w:rPr>
          <w:rFonts w:eastAsia="Times New Roman"/>
          <w:color w:val="000000" w:themeColor="text1"/>
          <w:sz w:val="20"/>
          <w:szCs w:val="20"/>
        </w:rPr>
        <w:t xml:space="preserve">correlation between </w:t>
      </w:r>
      <w:r w:rsidR="00846B27" w:rsidRPr="00846B27">
        <w:rPr>
          <w:rFonts w:eastAsia="Times New Roman"/>
          <w:color w:val="000000" w:themeColor="text1"/>
          <w:sz w:val="20"/>
          <w:szCs w:val="20"/>
          <w:lang w:val="en-US"/>
        </w:rPr>
        <w:t>power-delay profiles (</w:t>
      </w:r>
      <w:r w:rsidR="001C460B" w:rsidRPr="00846B27">
        <w:rPr>
          <w:rFonts w:eastAsia="Times New Roman"/>
          <w:color w:val="000000" w:themeColor="text1"/>
          <w:sz w:val="20"/>
          <w:szCs w:val="20"/>
        </w:rPr>
        <w:t>PDPs</w:t>
      </w:r>
      <w:r w:rsidR="00846B27" w:rsidRPr="00846B27">
        <w:rPr>
          <w:rFonts w:eastAsia="Times New Roman"/>
          <w:color w:val="000000" w:themeColor="text1"/>
          <w:sz w:val="20"/>
          <w:szCs w:val="20"/>
          <w:lang w:val="en-US"/>
        </w:rPr>
        <w:t>)</w:t>
      </w:r>
      <w:r w:rsidR="001C460B" w:rsidRPr="00846B27">
        <w:rPr>
          <w:rFonts w:eastAsia="Times New Roman"/>
          <w:color w:val="000000" w:themeColor="text1"/>
          <w:sz w:val="20"/>
          <w:szCs w:val="20"/>
        </w:rPr>
        <w:t xml:space="preserve"> of different frequency layer</w:t>
      </w:r>
      <w:r w:rsidR="00C05B04" w:rsidRPr="00846B27">
        <w:rPr>
          <w:rFonts w:eastAsia="Times New Roman"/>
          <w:color w:val="000000" w:themeColor="text1"/>
          <w:sz w:val="20"/>
          <w:szCs w:val="20"/>
        </w:rPr>
        <w:t>s</w:t>
      </w:r>
      <w:r w:rsidR="00846B27" w:rsidRPr="00846B27">
        <w:rPr>
          <w:rFonts w:eastAsia="Times New Roman"/>
          <w:color w:val="000000" w:themeColor="text1"/>
          <w:sz w:val="20"/>
          <w:szCs w:val="20"/>
          <w:lang w:val="en-US"/>
        </w:rPr>
        <w:t>.</w:t>
      </w:r>
      <w:r w:rsidR="001C460B" w:rsidRPr="00846B27">
        <w:rPr>
          <w:rFonts w:eastAsia="Times New Roman"/>
          <w:color w:val="000000" w:themeColor="text1"/>
          <w:sz w:val="20"/>
          <w:szCs w:val="20"/>
        </w:rPr>
        <w:t xml:space="preserve"> </w:t>
      </w:r>
      <w:r w:rsidR="00C54A89" w:rsidRPr="00846B27">
        <w:rPr>
          <w:rFonts w:eastAsia="Times New Roman"/>
          <w:color w:val="000000" w:themeColor="text1"/>
          <w:sz w:val="20"/>
          <w:szCs w:val="20"/>
        </w:rPr>
        <w:t>PDP helps distinguish fading due to movement v</w:t>
      </w:r>
      <w:r w:rsidR="00E12EA4" w:rsidRPr="00846B27">
        <w:rPr>
          <w:rFonts w:eastAsia="Times New Roman"/>
          <w:color w:val="000000" w:themeColor="text1"/>
          <w:sz w:val="20"/>
          <w:szCs w:val="20"/>
        </w:rPr>
        <w:t>ersus</w:t>
      </w:r>
      <w:r w:rsidR="00C54A89" w:rsidRPr="00846B27">
        <w:rPr>
          <w:rFonts w:eastAsia="Times New Roman"/>
          <w:color w:val="000000" w:themeColor="text1"/>
          <w:sz w:val="20"/>
          <w:szCs w:val="20"/>
        </w:rPr>
        <w:t xml:space="preserve"> frequency selectivity.</w:t>
      </w:r>
    </w:p>
    <w:p w14:paraId="2D8EBB0B" w14:textId="638DC067" w:rsidR="000B6BF2" w:rsidRPr="000B6BF2" w:rsidRDefault="00732BA0" w:rsidP="000B6BF2">
      <w:pPr>
        <w:pStyle w:val="RAN4proposal"/>
        <w:jc w:val="both"/>
        <w:rPr>
          <w:lang w:val="en-US"/>
        </w:rPr>
      </w:pPr>
      <w:r w:rsidRPr="002F6A63">
        <w:rPr>
          <w:lang w:val="en-US"/>
        </w:rPr>
        <w:t>To define correlation coefficient (CC) for</w:t>
      </w:r>
      <w:r w:rsidR="00A0247E" w:rsidRPr="002F6A63">
        <w:rPr>
          <w:lang w:val="en-US"/>
        </w:rPr>
        <w:t xml:space="preserve"> inter-frequency prediction</w:t>
      </w:r>
      <w:r w:rsidRPr="002F6A63">
        <w:rPr>
          <w:lang w:val="en-US"/>
        </w:rPr>
        <w:t>s</w:t>
      </w:r>
      <w:r w:rsidR="00A0247E" w:rsidRPr="002F6A63">
        <w:rPr>
          <w:lang w:val="en-US"/>
        </w:rPr>
        <w:t>, RAN4 to</w:t>
      </w:r>
      <w:r w:rsidRPr="002F6A63">
        <w:rPr>
          <w:lang w:val="en-US"/>
        </w:rPr>
        <w:t xml:space="preserve"> consider the channel models in different frequency layers</w:t>
      </w:r>
      <w:r w:rsidR="00A0247E" w:rsidRPr="002F6A63">
        <w:rPr>
          <w:lang w:val="en-US"/>
        </w:rPr>
        <w:t>.</w:t>
      </w:r>
      <w:r w:rsidR="002B2A97" w:rsidRPr="002F6A63">
        <w:rPr>
          <w:lang w:val="en-US"/>
        </w:rPr>
        <w:t xml:space="preserve"> </w:t>
      </w:r>
      <w:r w:rsidR="0043672A" w:rsidRPr="002F6A63">
        <w:rPr>
          <w:lang w:val="en-US"/>
        </w:rPr>
        <w:t xml:space="preserve">In this case, </w:t>
      </w:r>
      <w:r w:rsidR="000D4EF0" w:rsidRPr="002F6A63">
        <w:rPr>
          <w:lang w:val="en-US"/>
        </w:rPr>
        <w:t>one way to de</w:t>
      </w:r>
      <w:r w:rsidR="0017117D" w:rsidRPr="002F6A63">
        <w:rPr>
          <w:lang w:val="en-US"/>
        </w:rPr>
        <w:t xml:space="preserve">fine the CC is </w:t>
      </w:r>
      <w:r w:rsidR="00EF3F07" w:rsidRPr="002F6A63">
        <w:rPr>
          <w:lang w:val="en-US"/>
        </w:rPr>
        <w:t xml:space="preserve">the correlation between </w:t>
      </w:r>
      <w:r w:rsidR="006F5D4B" w:rsidRPr="002F6A63">
        <w:rPr>
          <w:lang w:val="en-US"/>
        </w:rPr>
        <w:t>PDPs of different frequency layers.</w:t>
      </w:r>
    </w:p>
    <w:p w14:paraId="057A1DB5" w14:textId="77777777" w:rsidR="0007243D" w:rsidRPr="001631A5" w:rsidRDefault="0007243D" w:rsidP="00314D8C">
      <w:bookmarkStart w:id="18" w:name="_Hlk194014500"/>
      <w:bookmarkStart w:id="19" w:name="_Hlk197698047"/>
    </w:p>
    <w:p w14:paraId="6C703FC9" w14:textId="5D2DB320" w:rsidR="00FE72B1" w:rsidRPr="00614DD8" w:rsidRDefault="00FE72B1" w:rsidP="00FE72B1">
      <w:pPr>
        <w:pStyle w:val="RAN4H1"/>
        <w:rPr>
          <w:lang w:val="en-US"/>
        </w:rPr>
      </w:pPr>
      <w:bookmarkStart w:id="20" w:name="_Toc116995848"/>
      <w:bookmarkEnd w:id="18"/>
      <w:bookmarkEnd w:id="19"/>
      <w:r w:rsidRPr="00614DD8">
        <w:rPr>
          <w:lang w:val="en-US"/>
        </w:rPr>
        <w:t>Conclusion</w:t>
      </w:r>
      <w:bookmarkEnd w:id="20"/>
    </w:p>
    <w:p w14:paraId="70811EB6" w14:textId="77777777" w:rsidR="00B126A0" w:rsidRPr="00B126A0" w:rsidRDefault="00B126A0" w:rsidP="00B126A0">
      <w:pPr>
        <w:rPr>
          <w:rFonts w:cs="Times New Roman"/>
          <w:szCs w:val="20"/>
          <w:lang w:val="en-US"/>
        </w:rPr>
      </w:pPr>
      <w:bookmarkStart w:id="21" w:name="_Toc116995849"/>
      <w:r w:rsidRPr="00B126A0">
        <w:rPr>
          <w:rFonts w:cs="Times New Roman"/>
          <w:szCs w:val="20"/>
        </w:rPr>
        <w:t>In this paper we provide our further view on the RRM Measurement prediction use case and RRM requirements to be studied, we particularly addressed the following topics:</w:t>
      </w:r>
      <w:r w:rsidRPr="00B126A0">
        <w:rPr>
          <w:rFonts w:cs="Times New Roman"/>
          <w:szCs w:val="20"/>
          <w:lang w:val="en-US"/>
        </w:rPr>
        <w:t> </w:t>
      </w:r>
    </w:p>
    <w:p w14:paraId="24841937" w14:textId="77777777" w:rsidR="00B126A0" w:rsidRPr="00B126A0" w:rsidRDefault="00B126A0" w:rsidP="00B126A0">
      <w:pPr>
        <w:numPr>
          <w:ilvl w:val="0"/>
          <w:numId w:val="33"/>
        </w:numPr>
        <w:rPr>
          <w:rFonts w:cs="Times New Roman"/>
          <w:szCs w:val="20"/>
          <w:lang w:val="en-US"/>
        </w:rPr>
      </w:pPr>
      <w:r w:rsidRPr="00B126A0">
        <w:rPr>
          <w:rFonts w:cs="Times New Roman"/>
          <w:szCs w:val="20"/>
        </w:rPr>
        <w:t>Performance metrics</w:t>
      </w:r>
      <w:r w:rsidRPr="00B126A0">
        <w:rPr>
          <w:rFonts w:cs="Times New Roman"/>
          <w:szCs w:val="20"/>
          <w:lang w:val="en-US"/>
        </w:rPr>
        <w:t> </w:t>
      </w:r>
    </w:p>
    <w:p w14:paraId="7AC81870" w14:textId="77777777" w:rsidR="00B126A0" w:rsidRPr="00B126A0" w:rsidRDefault="00B126A0" w:rsidP="00B126A0">
      <w:pPr>
        <w:numPr>
          <w:ilvl w:val="0"/>
          <w:numId w:val="34"/>
        </w:numPr>
        <w:rPr>
          <w:rFonts w:cs="Times New Roman"/>
          <w:szCs w:val="20"/>
          <w:lang w:val="en-US"/>
        </w:rPr>
      </w:pPr>
      <w:r w:rsidRPr="00B126A0">
        <w:rPr>
          <w:rFonts w:cs="Times New Roman"/>
          <w:szCs w:val="20"/>
        </w:rPr>
        <w:t>Ground truth definition for RSRP accuracy for FR1</w:t>
      </w:r>
      <w:r w:rsidRPr="00B126A0">
        <w:rPr>
          <w:rFonts w:cs="Times New Roman"/>
          <w:szCs w:val="20"/>
          <w:lang w:val="en-US"/>
        </w:rPr>
        <w:t> </w:t>
      </w:r>
    </w:p>
    <w:p w14:paraId="65F445A5" w14:textId="77777777" w:rsidR="00B126A0" w:rsidRPr="00B126A0" w:rsidRDefault="00B126A0" w:rsidP="00B126A0">
      <w:pPr>
        <w:numPr>
          <w:ilvl w:val="0"/>
          <w:numId w:val="36"/>
        </w:numPr>
        <w:rPr>
          <w:rFonts w:cs="Times New Roman"/>
          <w:szCs w:val="20"/>
          <w:lang w:val="en-US"/>
        </w:rPr>
      </w:pPr>
      <w:r w:rsidRPr="00B126A0">
        <w:rPr>
          <w:rFonts w:cs="Times New Roman"/>
          <w:szCs w:val="20"/>
        </w:rPr>
        <w:t>Impacts from observation and prediction windows</w:t>
      </w:r>
      <w:r w:rsidRPr="00B126A0">
        <w:rPr>
          <w:rFonts w:cs="Times New Roman"/>
          <w:szCs w:val="20"/>
          <w:lang w:val="en-US"/>
        </w:rPr>
        <w:t> </w:t>
      </w:r>
    </w:p>
    <w:p w14:paraId="6720B44A" w14:textId="77777777" w:rsidR="00B126A0" w:rsidRPr="00B126A0" w:rsidRDefault="00B126A0" w:rsidP="00B126A0">
      <w:pPr>
        <w:numPr>
          <w:ilvl w:val="0"/>
          <w:numId w:val="37"/>
        </w:numPr>
        <w:rPr>
          <w:rFonts w:cs="Times New Roman"/>
          <w:szCs w:val="20"/>
          <w:lang w:val="en-US"/>
        </w:rPr>
      </w:pPr>
      <w:r w:rsidRPr="00B126A0">
        <w:rPr>
          <w:rFonts w:cs="Times New Roman"/>
          <w:szCs w:val="20"/>
        </w:rPr>
        <w:t>Inter-frequency prediction scenario</w:t>
      </w:r>
      <w:r w:rsidRPr="00B126A0">
        <w:rPr>
          <w:rFonts w:cs="Times New Roman"/>
          <w:szCs w:val="20"/>
          <w:lang w:val="en-US"/>
        </w:rPr>
        <w:t> </w:t>
      </w:r>
    </w:p>
    <w:p w14:paraId="6CB1638E" w14:textId="77777777" w:rsidR="00B126A0" w:rsidRDefault="00B126A0" w:rsidP="00B126A0">
      <w:pPr>
        <w:rPr>
          <w:rFonts w:cs="Times New Roman"/>
          <w:szCs w:val="20"/>
          <w:lang w:val="en-US"/>
        </w:rPr>
      </w:pPr>
      <w:r w:rsidRPr="00B126A0">
        <w:rPr>
          <w:rFonts w:cs="Times New Roman"/>
          <w:szCs w:val="20"/>
        </w:rPr>
        <w:t>The following Observations and Proposals were made:</w:t>
      </w:r>
      <w:r w:rsidRPr="00B126A0">
        <w:rPr>
          <w:rFonts w:cs="Times New Roman"/>
          <w:szCs w:val="20"/>
          <w:lang w:val="en-US"/>
        </w:rPr>
        <w:t> </w:t>
      </w:r>
    </w:p>
    <w:p w14:paraId="2394D62D" w14:textId="4BDE679A" w:rsidR="0060470D" w:rsidRPr="00554315" w:rsidRDefault="0010761B" w:rsidP="00FF73A0">
      <w:pPr>
        <w:pStyle w:val="RAN4observation0"/>
        <w:numPr>
          <w:ilvl w:val="0"/>
          <w:numId w:val="0"/>
        </w:numPr>
        <w:ind w:left="360" w:hanging="360"/>
        <w:jc w:val="both"/>
      </w:pPr>
      <w:r w:rsidRPr="0010761B">
        <w:rPr>
          <w:b/>
          <w:bCs/>
        </w:rPr>
        <w:t>Observation 1:</w:t>
      </w:r>
      <w:r>
        <w:t xml:space="preserve"> </w:t>
      </w:r>
      <w:r w:rsidR="0060470D" w:rsidRPr="00FB2280">
        <w:t xml:space="preserve">It is expected Case-B temporal domain prediction </w:t>
      </w:r>
      <w:r w:rsidR="0060470D">
        <w:t xml:space="preserve">with applied L3 filtering </w:t>
      </w:r>
      <w:r w:rsidR="0060470D" w:rsidRPr="00FB2280">
        <w:t xml:space="preserve">to </w:t>
      </w:r>
      <w:r w:rsidR="0060470D">
        <w:t xml:space="preserve">include both combination of measured and predicted values and </w:t>
      </w:r>
      <w:r w:rsidR="0060470D" w:rsidRPr="00FB2280">
        <w:t xml:space="preserve">comply with accuracy performance requirements </w:t>
      </w:r>
      <w:proofErr w:type="gramStart"/>
      <w:r w:rsidR="0060470D" w:rsidRPr="00FB2280">
        <w:t>similar to</w:t>
      </w:r>
      <w:proofErr w:type="gramEnd"/>
      <w:r w:rsidR="0060470D" w:rsidRPr="00FB2280">
        <w:t xml:space="preserve"> those of the legacy relative and absolute accuracy performance defined for measurement.</w:t>
      </w:r>
    </w:p>
    <w:p w14:paraId="77DF581E" w14:textId="49E4F2FC" w:rsidR="00AC3CD8" w:rsidRPr="00FE72B1" w:rsidRDefault="009936DB" w:rsidP="00FF73A0">
      <w:pPr>
        <w:pStyle w:val="RAN4observation0"/>
        <w:numPr>
          <w:ilvl w:val="0"/>
          <w:numId w:val="0"/>
        </w:numPr>
        <w:ind w:left="360" w:hanging="360"/>
        <w:jc w:val="both"/>
      </w:pPr>
      <w:r w:rsidRPr="0010761B">
        <w:rPr>
          <w:b/>
          <w:bCs/>
        </w:rPr>
        <w:t xml:space="preserve">Observation </w:t>
      </w:r>
      <w:r>
        <w:rPr>
          <w:b/>
          <w:bCs/>
        </w:rPr>
        <w:t>2</w:t>
      </w:r>
      <w:r w:rsidRPr="0010761B">
        <w:rPr>
          <w:b/>
          <w:bCs/>
        </w:rPr>
        <w:t>:</w:t>
      </w:r>
      <w:r>
        <w:t xml:space="preserve"> </w:t>
      </w:r>
      <w:r w:rsidR="00AC3CD8" w:rsidRPr="00FE72B1">
        <w:t>Alternative 1 where the FR1 ground truth can be derived by TE based on the transmitted or received power (legacy approach) is not suitable for AIML Mobility due to the fading channel and due to the L1 filtering which is UE implementation specific and not known to the TE.</w:t>
      </w:r>
    </w:p>
    <w:p w14:paraId="77981770" w14:textId="080DE559" w:rsidR="00DB0256" w:rsidRPr="005C41AA" w:rsidRDefault="009936DB" w:rsidP="00FF73A0">
      <w:pPr>
        <w:pStyle w:val="RAN4observation0"/>
        <w:numPr>
          <w:ilvl w:val="0"/>
          <w:numId w:val="0"/>
        </w:numPr>
        <w:jc w:val="both"/>
        <w:rPr>
          <w:lang w:val="en-US"/>
        </w:rPr>
      </w:pPr>
      <w:r w:rsidRPr="0010761B">
        <w:rPr>
          <w:b/>
          <w:bCs/>
        </w:rPr>
        <w:t xml:space="preserve">Observation </w:t>
      </w:r>
      <w:r>
        <w:rPr>
          <w:b/>
          <w:bCs/>
        </w:rPr>
        <w:t>3</w:t>
      </w:r>
      <w:r w:rsidRPr="0010761B">
        <w:rPr>
          <w:b/>
          <w:bCs/>
        </w:rPr>
        <w:t>:</w:t>
      </w:r>
      <w:r>
        <w:t xml:space="preserve"> </w:t>
      </w:r>
      <w:r w:rsidR="00DB0256" w:rsidRPr="00FE72B1">
        <w:t>Alternative 2</w:t>
      </w:r>
      <w:r w:rsidR="00DB0256">
        <w:t>,</w:t>
      </w:r>
      <w:r w:rsidR="00DB0256" w:rsidRPr="00FE72B1">
        <w:t xml:space="preserve"> where the FR1 ground truth is derived based on the measurements reported by UE based on certain conditions, is more suitable for AIML Mobility since the channel variations and L1 filtering are already considered </w:t>
      </w:r>
      <w:r w:rsidR="00DB0256">
        <w:t xml:space="preserve">by UE while performing measurements that serve as ground truth. </w:t>
      </w:r>
    </w:p>
    <w:p w14:paraId="3C53DD33" w14:textId="02BE512B" w:rsidR="002E1DC9" w:rsidRPr="0058646D" w:rsidRDefault="009936DB" w:rsidP="00FF73A0">
      <w:pPr>
        <w:pStyle w:val="RAN4observation0"/>
        <w:numPr>
          <w:ilvl w:val="0"/>
          <w:numId w:val="0"/>
        </w:numPr>
        <w:jc w:val="both"/>
      </w:pPr>
      <w:r w:rsidRPr="0010761B">
        <w:rPr>
          <w:b/>
          <w:bCs/>
        </w:rPr>
        <w:t xml:space="preserve">Observation </w:t>
      </w:r>
      <w:r>
        <w:rPr>
          <w:b/>
          <w:bCs/>
        </w:rPr>
        <w:t>4</w:t>
      </w:r>
      <w:r w:rsidRPr="0010761B">
        <w:rPr>
          <w:b/>
          <w:bCs/>
        </w:rPr>
        <w:t>:</w:t>
      </w:r>
      <w:r>
        <w:t xml:space="preserve"> </w:t>
      </w:r>
      <w:r w:rsidR="002E1DC9" w:rsidRPr="0058646D">
        <w:t xml:space="preserve">The number of possible </w:t>
      </w:r>
      <w:r w:rsidR="002E1DC9" w:rsidRPr="0058646D">
        <w:rPr>
          <w:bCs/>
        </w:rPr>
        <w:t xml:space="preserve">test </w:t>
      </w:r>
      <w:r w:rsidR="002E1DC9" w:rsidRPr="0058646D">
        <w:t>cases can increase considerably for a set of selected OW</w:t>
      </w:r>
      <w:r w:rsidR="002E1DC9" w:rsidRPr="0058646D">
        <w:rPr>
          <w:bCs/>
        </w:rPr>
        <w:t>,</w:t>
      </w:r>
      <w:r w:rsidR="002E1DC9" w:rsidRPr="0058646D">
        <w:t xml:space="preserve"> PW and MRRT</w:t>
      </w:r>
      <w:r w:rsidR="002E1DC9">
        <w:t xml:space="preserve"> with multiple UE speed cases</w:t>
      </w:r>
      <w:r w:rsidR="002E1DC9" w:rsidRPr="0058646D">
        <w:rPr>
          <w:bCs/>
        </w:rPr>
        <w:t>.</w:t>
      </w:r>
      <w:r w:rsidR="002E1DC9" w:rsidRPr="0058646D">
        <w:t xml:space="preserve"> </w:t>
      </w:r>
    </w:p>
    <w:p w14:paraId="03B11A8A" w14:textId="77777777" w:rsidR="002E1DC9" w:rsidRPr="002E1DC9" w:rsidRDefault="002E1DC9" w:rsidP="00B126A0">
      <w:pPr>
        <w:rPr>
          <w:rFonts w:cs="Times New Roman"/>
          <w:szCs w:val="20"/>
        </w:rPr>
      </w:pPr>
    </w:p>
    <w:p w14:paraId="276E6DFD" w14:textId="0DF14C4B" w:rsidR="000E56C4" w:rsidRPr="00FB2280" w:rsidRDefault="009936DB" w:rsidP="00330A0D">
      <w:pPr>
        <w:pStyle w:val="RAN4observation0"/>
        <w:numPr>
          <w:ilvl w:val="0"/>
          <w:numId w:val="0"/>
        </w:numPr>
        <w:ind w:left="360" w:hanging="360"/>
        <w:jc w:val="both"/>
      </w:pPr>
      <w:r w:rsidRPr="0010761B">
        <w:rPr>
          <w:b/>
          <w:bCs/>
        </w:rPr>
        <w:lastRenderedPageBreak/>
        <w:t xml:space="preserve">Observation </w:t>
      </w:r>
      <w:r>
        <w:rPr>
          <w:b/>
          <w:bCs/>
        </w:rPr>
        <w:t>5</w:t>
      </w:r>
      <w:r w:rsidRPr="0010761B">
        <w:rPr>
          <w:b/>
          <w:bCs/>
        </w:rPr>
        <w:t>:</w:t>
      </w:r>
      <w:r>
        <w:t xml:space="preserve"> </w:t>
      </w:r>
      <w:r w:rsidR="000E56C4">
        <w:t xml:space="preserve">For inter-frequency prediction scenario, it was agreed in RAN2 to use PCC to demonstrate the results. Also, it was agreed to restrict to co-located deployments only.  </w:t>
      </w:r>
    </w:p>
    <w:p w14:paraId="71EE3B81" w14:textId="4E3AFEDA" w:rsidR="00216F96" w:rsidRPr="00FB2280" w:rsidRDefault="009936DB" w:rsidP="009936DB">
      <w:pPr>
        <w:pStyle w:val="RAN4observation0"/>
        <w:numPr>
          <w:ilvl w:val="0"/>
          <w:numId w:val="0"/>
        </w:numPr>
        <w:jc w:val="both"/>
      </w:pPr>
      <w:r w:rsidRPr="0010761B">
        <w:rPr>
          <w:b/>
          <w:bCs/>
        </w:rPr>
        <w:t xml:space="preserve">Observation </w:t>
      </w:r>
      <w:r>
        <w:rPr>
          <w:b/>
          <w:bCs/>
        </w:rPr>
        <w:t>6</w:t>
      </w:r>
      <w:r w:rsidRPr="0010761B">
        <w:rPr>
          <w:b/>
          <w:bCs/>
        </w:rPr>
        <w:t>:</w:t>
      </w:r>
      <w:r>
        <w:t xml:space="preserve"> </w:t>
      </w:r>
      <w:r w:rsidR="00216F96">
        <w:t xml:space="preserve">RAN2 results demonstrate that </w:t>
      </w:r>
      <w:r w:rsidR="00216F96" w:rsidRPr="004240FD">
        <w:t xml:space="preserve">the higher the </w:t>
      </w:r>
      <w:r w:rsidR="00216F96">
        <w:t>CC</w:t>
      </w:r>
      <w:r w:rsidR="00216F96" w:rsidRPr="004240FD">
        <w:t xml:space="preserve"> is between two frequency layers, the higher the prediction accuracy.</w:t>
      </w:r>
      <w:r w:rsidR="00216F96">
        <w:t xml:space="preserve"> Besides, the prediction accuracy is comparable when predicting higher-to-lower and lower-to-higher frequency.    </w:t>
      </w:r>
    </w:p>
    <w:p w14:paraId="3D0A0889" w14:textId="5CF63E9F" w:rsidR="00216F96" w:rsidRPr="00FE799B" w:rsidRDefault="009936DB" w:rsidP="009936DB">
      <w:pPr>
        <w:pStyle w:val="RAN4observation0"/>
        <w:numPr>
          <w:ilvl w:val="0"/>
          <w:numId w:val="0"/>
        </w:numPr>
        <w:jc w:val="both"/>
      </w:pPr>
      <w:r w:rsidRPr="0010761B">
        <w:rPr>
          <w:b/>
          <w:bCs/>
        </w:rPr>
        <w:t xml:space="preserve">Observation </w:t>
      </w:r>
      <w:r>
        <w:rPr>
          <w:b/>
          <w:bCs/>
        </w:rPr>
        <w:t>7</w:t>
      </w:r>
      <w:r w:rsidRPr="0010761B">
        <w:rPr>
          <w:b/>
          <w:bCs/>
        </w:rPr>
        <w:t>:</w:t>
      </w:r>
      <w:r>
        <w:t xml:space="preserve"> </w:t>
      </w:r>
      <w:r w:rsidR="00216F96" w:rsidRPr="008C7682">
        <w:rPr>
          <w:lang w:val="en-US"/>
        </w:rPr>
        <w:t>R2407092</w:t>
      </w:r>
      <w:r w:rsidR="00216F96">
        <w:t xml:space="preserve"> defines CC as measure of frequency distance. The results show that </w:t>
      </w:r>
      <w:r w:rsidR="00216F96" w:rsidRPr="008C7682">
        <w:rPr>
          <w:lang w:val="en-US" w:eastAsia="zh-CN"/>
        </w:rPr>
        <w:t>the higher the frequency distance the worse the prediction performance</w:t>
      </w:r>
      <w:r w:rsidR="00216F96">
        <w:t xml:space="preserve">. </w:t>
      </w:r>
    </w:p>
    <w:p w14:paraId="73423BD7" w14:textId="2AB53EBA" w:rsidR="00DB4254" w:rsidRPr="003E2535" w:rsidRDefault="00CC78A1" w:rsidP="00CC78A1">
      <w:pPr>
        <w:pStyle w:val="RAN4observation0"/>
        <w:numPr>
          <w:ilvl w:val="0"/>
          <w:numId w:val="0"/>
        </w:numPr>
        <w:jc w:val="both"/>
        <w:rPr>
          <w:lang w:val="en-US"/>
        </w:rPr>
      </w:pPr>
      <w:r w:rsidRPr="0010761B">
        <w:rPr>
          <w:b/>
          <w:bCs/>
        </w:rPr>
        <w:t xml:space="preserve">Observation </w:t>
      </w:r>
      <w:r>
        <w:rPr>
          <w:b/>
          <w:bCs/>
        </w:rPr>
        <w:t>8</w:t>
      </w:r>
      <w:r w:rsidRPr="0010761B">
        <w:rPr>
          <w:b/>
          <w:bCs/>
        </w:rPr>
        <w:t>:</w:t>
      </w:r>
      <w:r>
        <w:t xml:space="preserve"> </w:t>
      </w:r>
      <w:r w:rsidR="00DB4254">
        <w:rPr>
          <w:lang w:val="en-US"/>
        </w:rPr>
        <w:t xml:space="preserve">Different aspects, e.g., beam pattern/configuration, channel model in each frequency, might have an impact on the currently used definition for CC. Hence, it might be necessary to redefine CC when such aspects are taken into consideration. </w:t>
      </w:r>
    </w:p>
    <w:p w14:paraId="555F683E" w14:textId="4C40F918" w:rsidR="00DB4254" w:rsidRDefault="009F6879" w:rsidP="009F6879">
      <w:pPr>
        <w:pStyle w:val="RAN4observation0"/>
        <w:numPr>
          <w:ilvl w:val="0"/>
          <w:numId w:val="0"/>
        </w:numPr>
        <w:jc w:val="both"/>
        <w:rPr>
          <w:lang w:val="en-US"/>
        </w:rPr>
      </w:pPr>
      <w:r w:rsidRPr="0010761B">
        <w:rPr>
          <w:b/>
          <w:bCs/>
        </w:rPr>
        <w:t xml:space="preserve">Observation </w:t>
      </w:r>
      <w:r>
        <w:rPr>
          <w:b/>
          <w:bCs/>
        </w:rPr>
        <w:t>9</w:t>
      </w:r>
      <w:r w:rsidRPr="0010761B">
        <w:rPr>
          <w:b/>
          <w:bCs/>
        </w:rPr>
        <w:t>:</w:t>
      </w:r>
      <w:r>
        <w:t xml:space="preserve"> </w:t>
      </w:r>
      <w:r w:rsidR="00DB4254">
        <w:rPr>
          <w:lang w:val="en-US"/>
        </w:rPr>
        <w:t xml:space="preserve">In RAN4, there is no clear definition of CC. Unless RAN4 defines a common dataset, it is not feasible to study the impact of CC. Hence, it’s important to define CC for RAN4 requirements.  </w:t>
      </w:r>
    </w:p>
    <w:p w14:paraId="75C4F0B2" w14:textId="58BECA45" w:rsidR="0005653E" w:rsidRDefault="009F6879" w:rsidP="00322F74">
      <w:pPr>
        <w:pStyle w:val="RAN4Observation"/>
        <w:numPr>
          <w:ilvl w:val="0"/>
          <w:numId w:val="0"/>
        </w:numPr>
        <w:jc w:val="both"/>
        <w:rPr>
          <w:lang w:val="en-US"/>
        </w:rPr>
      </w:pPr>
      <w:r w:rsidRPr="0010761B">
        <w:rPr>
          <w:b/>
          <w:bCs/>
        </w:rPr>
        <w:t>Observation 1</w:t>
      </w:r>
      <w:r>
        <w:rPr>
          <w:b/>
          <w:bCs/>
        </w:rPr>
        <w:t>0</w:t>
      </w:r>
      <w:r w:rsidRPr="0010761B">
        <w:rPr>
          <w:b/>
          <w:bCs/>
        </w:rPr>
        <w:t>:</w:t>
      </w:r>
      <w:r>
        <w:t xml:space="preserve"> </w:t>
      </w:r>
      <w:r w:rsidR="00DB4254">
        <w:rPr>
          <w:lang w:val="en-US"/>
        </w:rPr>
        <w:t>For inter-frequency</w:t>
      </w:r>
      <w:r w:rsidR="00DB4254" w:rsidRPr="00A47B7A">
        <w:rPr>
          <w:lang w:val="en-US"/>
        </w:rPr>
        <w:t xml:space="preserve"> prediction</w:t>
      </w:r>
      <w:r w:rsidR="00DB4254">
        <w:rPr>
          <w:lang w:val="en-US"/>
        </w:rPr>
        <w:t xml:space="preserve"> scenario, it is possible that different beam patterns might show different performance. Therefore, RAN4 need to take this into account when defining the requirements.</w:t>
      </w:r>
    </w:p>
    <w:p w14:paraId="256EB622" w14:textId="2591D2E2" w:rsidR="0005653E" w:rsidRPr="000961BA" w:rsidRDefault="00643E0D" w:rsidP="00643E0D">
      <w:pPr>
        <w:pStyle w:val="RAN4proposal"/>
        <w:numPr>
          <w:ilvl w:val="0"/>
          <w:numId w:val="0"/>
        </w:numPr>
        <w:ind w:left="360" w:hanging="360"/>
        <w:jc w:val="both"/>
        <w:rPr>
          <w:lang w:val="en-US"/>
        </w:rPr>
      </w:pPr>
      <w:r>
        <w:rPr>
          <w:lang w:val="en-US"/>
        </w:rPr>
        <w:t xml:space="preserve">Proposal 1: </w:t>
      </w:r>
      <w:r w:rsidR="0005653E" w:rsidRPr="000961BA">
        <w:rPr>
          <w:lang w:val="en-US"/>
        </w:rPr>
        <w:t xml:space="preserve">For intra-frequency L3-RSRP relative accuracy definition, RAN4 to cover comparison between two RSRP levels from different </w:t>
      </w:r>
      <w:r w:rsidR="0005653E">
        <w:rPr>
          <w:lang w:val="en-US"/>
        </w:rPr>
        <w:t>beams in the same cell</w:t>
      </w:r>
      <w:r w:rsidR="0005653E" w:rsidRPr="000961BA">
        <w:rPr>
          <w:lang w:val="en-US"/>
        </w:rPr>
        <w:t>.</w:t>
      </w:r>
    </w:p>
    <w:p w14:paraId="7DDFBE42" w14:textId="4E3D1619" w:rsidR="00C839D0" w:rsidRDefault="00643E0D" w:rsidP="00643E0D">
      <w:pPr>
        <w:pStyle w:val="RAN4proposal"/>
        <w:numPr>
          <w:ilvl w:val="0"/>
          <w:numId w:val="0"/>
        </w:numPr>
        <w:ind w:left="360" w:hanging="360"/>
        <w:jc w:val="both"/>
        <w:rPr>
          <w:rFonts w:cs="Times New Roman"/>
          <w:szCs w:val="20"/>
          <w:lang w:val="en-US"/>
        </w:rPr>
      </w:pPr>
      <w:r>
        <w:rPr>
          <w:lang w:val="en-US"/>
        </w:rPr>
        <w:t xml:space="preserve">Proposal 2: </w:t>
      </w:r>
      <w:r w:rsidR="00C839D0" w:rsidRPr="000961BA">
        <w:rPr>
          <w:szCs w:val="20"/>
          <w:lang w:val="en-US"/>
        </w:rPr>
        <w:t xml:space="preserve">RAN4 to </w:t>
      </w:r>
      <w:r w:rsidR="00C839D0">
        <w:rPr>
          <w:szCs w:val="20"/>
          <w:lang w:val="en-US"/>
        </w:rPr>
        <w:t xml:space="preserve">not consider time difference </w:t>
      </w:r>
      <w:r w:rsidR="00C839D0" w:rsidRPr="007279D9">
        <w:rPr>
          <w:rFonts w:cs="Times New Roman"/>
          <w:szCs w:val="20"/>
          <w:lang w:val="en-US"/>
        </w:rPr>
        <w:t>between the two reported RSRPs when applying the definition of the relative RSRP accuracy</w:t>
      </w:r>
      <w:r w:rsidR="00C839D0">
        <w:rPr>
          <w:rFonts w:cs="Times New Roman"/>
          <w:szCs w:val="20"/>
          <w:lang w:val="en-US"/>
        </w:rPr>
        <w:t xml:space="preserve">. It can be further investigated as a testability issue. </w:t>
      </w:r>
      <w:r w:rsidR="00C839D0" w:rsidRPr="007279D9">
        <w:rPr>
          <w:rFonts w:cs="Times New Roman"/>
          <w:szCs w:val="20"/>
          <w:lang w:val="en-US"/>
        </w:rPr>
        <w:t> </w:t>
      </w:r>
    </w:p>
    <w:p w14:paraId="08A1BEE1" w14:textId="418DFA2A" w:rsidR="00C839D0" w:rsidRDefault="00643E0D" w:rsidP="00643E0D">
      <w:pPr>
        <w:pStyle w:val="RAN4proposal"/>
        <w:numPr>
          <w:ilvl w:val="0"/>
          <w:numId w:val="0"/>
        </w:numPr>
        <w:ind w:left="360" w:hanging="360"/>
        <w:rPr>
          <w:lang w:val="en-US"/>
        </w:rPr>
      </w:pPr>
      <w:r>
        <w:rPr>
          <w:lang w:val="en-US"/>
        </w:rPr>
        <w:t xml:space="preserve">Proposal 3: </w:t>
      </w:r>
      <w:r w:rsidR="00C839D0" w:rsidRPr="00F30001">
        <w:rPr>
          <w:lang w:val="en-US"/>
        </w:rPr>
        <w:t xml:space="preserve">For temporal domain Case-B prediction, RAN4 may consider accuracy performance requirements </w:t>
      </w:r>
      <w:proofErr w:type="gramStart"/>
      <w:r w:rsidR="00C839D0" w:rsidRPr="00F30001">
        <w:rPr>
          <w:lang w:val="en-US"/>
        </w:rPr>
        <w:t>similar to</w:t>
      </w:r>
      <w:proofErr w:type="gramEnd"/>
      <w:r w:rsidR="00C839D0" w:rsidRPr="00F30001">
        <w:rPr>
          <w:lang w:val="en-US"/>
        </w:rPr>
        <w:t xml:space="preserve"> those of the legacy relative and absolute accuracy performance defined for measurement.</w:t>
      </w:r>
    </w:p>
    <w:p w14:paraId="37DE1F6B" w14:textId="6D5FD184" w:rsidR="003210EE" w:rsidRPr="0091589D" w:rsidRDefault="00643E0D" w:rsidP="00643E0D">
      <w:pPr>
        <w:pStyle w:val="RAN4proposal"/>
        <w:numPr>
          <w:ilvl w:val="0"/>
          <w:numId w:val="0"/>
        </w:numPr>
        <w:ind w:left="360" w:hanging="360"/>
        <w:jc w:val="both"/>
        <w:rPr>
          <w:lang w:val="en-US"/>
        </w:rPr>
      </w:pPr>
      <w:r>
        <w:rPr>
          <w:lang w:val="en-US"/>
        </w:rPr>
        <w:t xml:space="preserve">Proposal 4: </w:t>
      </w:r>
      <w:r w:rsidR="003210EE" w:rsidRPr="00FE72B1">
        <w:t>Alternative 2</w:t>
      </w:r>
      <w:r w:rsidR="003210EE">
        <w:t xml:space="preserve">, </w:t>
      </w:r>
      <w:r w:rsidR="003210EE" w:rsidRPr="00FE72B1">
        <w:t>where the FR1 ground truth is derived based on the measurements reported by UE based on certain conditions</w:t>
      </w:r>
      <w:r w:rsidR="003210EE">
        <w:t>,</w:t>
      </w:r>
      <w:r w:rsidR="003210EE" w:rsidRPr="00FE72B1">
        <w:t xml:space="preserve"> is the preferred option for ground truth definition for RSRP accuracy even though there are inaccuracies in the UE measurements, since it is </w:t>
      </w:r>
      <w:proofErr w:type="gramStart"/>
      <w:r w:rsidR="003210EE" w:rsidRPr="00FE72B1">
        <w:t>more</w:t>
      </w:r>
      <w:proofErr w:type="gramEnd"/>
      <w:r w:rsidR="003210EE" w:rsidRPr="00FE72B1">
        <w:t xml:space="preserve"> feasible option for the dynamic channel conditions.</w:t>
      </w:r>
    </w:p>
    <w:p w14:paraId="438AC9C4" w14:textId="0E787400" w:rsidR="00985467" w:rsidRPr="00034B4D" w:rsidRDefault="00643E0D" w:rsidP="00643E0D">
      <w:pPr>
        <w:pStyle w:val="RAN4proposal"/>
        <w:numPr>
          <w:ilvl w:val="0"/>
          <w:numId w:val="0"/>
        </w:numPr>
        <w:ind w:left="360" w:hanging="360"/>
        <w:rPr>
          <w:lang w:val="en-US"/>
        </w:rPr>
      </w:pPr>
      <w:r>
        <w:rPr>
          <w:lang w:val="en-US"/>
        </w:rPr>
        <w:t xml:space="preserve">Proposal 5: </w:t>
      </w:r>
      <w:r w:rsidR="00985467">
        <w:rPr>
          <w:lang w:val="en-US"/>
        </w:rPr>
        <w:t xml:space="preserve">RAN4 to not consider </w:t>
      </w:r>
      <w:proofErr w:type="gramStart"/>
      <w:r w:rsidR="00985467">
        <w:rPr>
          <w:lang w:val="en-US"/>
        </w:rPr>
        <w:t>number</w:t>
      </w:r>
      <w:proofErr w:type="gramEnd"/>
      <w:r w:rsidR="00985467">
        <w:rPr>
          <w:lang w:val="en-US"/>
        </w:rPr>
        <w:t xml:space="preserve"> of L1/L3 measurements performed during OW and its </w:t>
      </w:r>
      <w:proofErr w:type="gramStart"/>
      <w:r w:rsidR="00985467">
        <w:rPr>
          <w:lang w:val="en-US"/>
        </w:rPr>
        <w:t>impacts</w:t>
      </w:r>
      <w:proofErr w:type="gramEnd"/>
      <w:r w:rsidR="00985467">
        <w:rPr>
          <w:lang w:val="en-US"/>
        </w:rPr>
        <w:t xml:space="preserve"> on the prediction accuracy.</w:t>
      </w:r>
    </w:p>
    <w:p w14:paraId="03A80A06" w14:textId="79747790" w:rsidR="00985467" w:rsidRPr="009E6A91" w:rsidRDefault="00643E0D" w:rsidP="00643E0D">
      <w:pPr>
        <w:pStyle w:val="RAN4proposal"/>
        <w:numPr>
          <w:ilvl w:val="0"/>
          <w:numId w:val="0"/>
        </w:numPr>
        <w:ind w:left="360" w:hanging="360"/>
        <w:rPr>
          <w:lang w:val="en-US"/>
        </w:rPr>
      </w:pPr>
      <w:r>
        <w:rPr>
          <w:lang w:val="en-US"/>
        </w:rPr>
        <w:t xml:space="preserve">Proposal 6: </w:t>
      </w:r>
      <w:r w:rsidR="00985467" w:rsidRPr="002A181F">
        <w:rPr>
          <w:lang w:val="en-US"/>
        </w:rPr>
        <w:t xml:space="preserve">For temporal domain prediction case B, RAN4 to agree on pre-selected reference testing scenarios relating to OW, PW and MRRT as well as </w:t>
      </w:r>
      <w:r w:rsidR="00985467">
        <w:rPr>
          <w:lang w:val="en-US"/>
        </w:rPr>
        <w:t>UE speed</w:t>
      </w:r>
      <w:r w:rsidR="00985467" w:rsidRPr="002A181F">
        <w:rPr>
          <w:lang w:val="en-US"/>
        </w:rPr>
        <w:t>.</w:t>
      </w:r>
    </w:p>
    <w:p w14:paraId="151407D6" w14:textId="7632208C" w:rsidR="000C36AC" w:rsidRDefault="00D8270B" w:rsidP="00D8270B">
      <w:pPr>
        <w:pStyle w:val="RAN4proposal"/>
        <w:numPr>
          <w:ilvl w:val="0"/>
          <w:numId w:val="0"/>
        </w:numPr>
        <w:ind w:left="360" w:hanging="360"/>
        <w:jc w:val="both"/>
        <w:rPr>
          <w:lang w:val="en-US"/>
        </w:rPr>
      </w:pPr>
      <w:r>
        <w:rPr>
          <w:lang w:val="en-US"/>
        </w:rPr>
        <w:t xml:space="preserve">Proposal 7: </w:t>
      </w:r>
      <w:r w:rsidR="000C36AC">
        <w:rPr>
          <w:lang w:val="en-US"/>
        </w:rPr>
        <w:t>If skipping pattern information is not shared by the UE, RAN4 to only consider MRRT, OW and PW to UE as test configuration and set up a requirement on prediction accuracy.</w:t>
      </w:r>
    </w:p>
    <w:p w14:paraId="29763BBA" w14:textId="2FE21A74" w:rsidR="003210EE" w:rsidRPr="003210EE" w:rsidRDefault="00D8270B" w:rsidP="00B35C92">
      <w:pPr>
        <w:pStyle w:val="RAN4proposal"/>
        <w:numPr>
          <w:ilvl w:val="0"/>
          <w:numId w:val="0"/>
        </w:numPr>
        <w:ind w:left="360" w:hanging="360"/>
        <w:jc w:val="both"/>
        <w:rPr>
          <w:lang w:val="en-US"/>
        </w:rPr>
      </w:pPr>
      <w:r>
        <w:rPr>
          <w:lang w:val="en-US"/>
        </w:rPr>
        <w:t xml:space="preserve">Proposal 8: </w:t>
      </w:r>
      <w:r w:rsidR="000C36AC">
        <w:rPr>
          <w:lang w:val="en-US"/>
        </w:rPr>
        <w:t xml:space="preserve">If skipping pattern information is shared by the UE, TE should select the supported skipping pattern related to the MRRT to test. The test configuration should then include skipping pattern, OW and PW. </w:t>
      </w:r>
    </w:p>
    <w:p w14:paraId="5713329D" w14:textId="4972A49E" w:rsidR="00373988" w:rsidRDefault="00552582" w:rsidP="00552582">
      <w:pPr>
        <w:pStyle w:val="RAN4proposal"/>
        <w:numPr>
          <w:ilvl w:val="0"/>
          <w:numId w:val="0"/>
        </w:numPr>
        <w:ind w:left="360" w:hanging="360"/>
        <w:jc w:val="both"/>
      </w:pPr>
      <w:r>
        <w:rPr>
          <w:lang w:val="en-US"/>
        </w:rPr>
        <w:t xml:space="preserve">Proposal 9: </w:t>
      </w:r>
      <w:r w:rsidR="00373988" w:rsidRPr="00FB1A52">
        <w:rPr>
          <w:lang w:val="en-US"/>
        </w:rPr>
        <w:t xml:space="preserve">For inter-frequency prediction scenario, </w:t>
      </w:r>
      <w:r w:rsidR="00373988">
        <w:rPr>
          <w:lang w:val="en-US"/>
        </w:rPr>
        <w:t xml:space="preserve">RAN4 should consider the RAN2 </w:t>
      </w:r>
      <w:r w:rsidR="00373988">
        <w:t xml:space="preserve">definition </w:t>
      </w:r>
      <w:r w:rsidR="00373988" w:rsidRPr="00FB1A52">
        <w:t xml:space="preserve">of </w:t>
      </w:r>
      <w:r w:rsidR="00373988">
        <w:t>correlation coefficient (CC)</w:t>
      </w:r>
      <w:r w:rsidR="00373988" w:rsidRPr="00FB1A52">
        <w:t xml:space="preserve"> </w:t>
      </w:r>
      <w:r w:rsidR="00373988">
        <w:t>as a starting point</w:t>
      </w:r>
      <w:r w:rsidR="00373988" w:rsidRPr="00FB1A52">
        <w:t>.</w:t>
      </w:r>
    </w:p>
    <w:p w14:paraId="540C4B28" w14:textId="68DE19AC" w:rsidR="00373988" w:rsidRPr="00FB1A52" w:rsidRDefault="00552582" w:rsidP="00552582">
      <w:pPr>
        <w:pStyle w:val="RAN4proposal"/>
        <w:numPr>
          <w:ilvl w:val="0"/>
          <w:numId w:val="0"/>
        </w:numPr>
        <w:ind w:left="360" w:hanging="360"/>
        <w:jc w:val="both"/>
        <w:rPr>
          <w:lang w:val="en-US"/>
        </w:rPr>
      </w:pPr>
      <w:r>
        <w:rPr>
          <w:lang w:val="en-US"/>
        </w:rPr>
        <w:t>Proposal 1</w:t>
      </w:r>
      <w:r w:rsidR="001A0F55">
        <w:rPr>
          <w:lang w:val="en-US"/>
        </w:rPr>
        <w:t>0</w:t>
      </w:r>
      <w:r>
        <w:rPr>
          <w:lang w:val="en-US"/>
        </w:rPr>
        <w:t xml:space="preserve">: </w:t>
      </w:r>
      <w:r w:rsidR="00373988" w:rsidRPr="00FB1A52">
        <w:rPr>
          <w:lang w:val="en-US"/>
        </w:rPr>
        <w:t>In RAN2, inter-frequency prediction focuses on the co-located scenario. Hence, RAN4 can take the same assumption to define the requirements.</w:t>
      </w:r>
    </w:p>
    <w:p w14:paraId="76AC0DA0" w14:textId="2EAE89AA" w:rsidR="00373988" w:rsidRPr="00FB1A52" w:rsidRDefault="001A0F55" w:rsidP="001A0F55">
      <w:pPr>
        <w:pStyle w:val="RAN4proposal"/>
        <w:numPr>
          <w:ilvl w:val="0"/>
          <w:numId w:val="0"/>
        </w:numPr>
        <w:ind w:left="360" w:hanging="360"/>
        <w:jc w:val="both"/>
        <w:rPr>
          <w:lang w:val="en-US"/>
        </w:rPr>
      </w:pPr>
      <w:r>
        <w:rPr>
          <w:lang w:val="en-US"/>
        </w:rPr>
        <w:t xml:space="preserve">Proposal 11: </w:t>
      </w:r>
      <w:r w:rsidR="00373988" w:rsidRPr="00FB1A52">
        <w:rPr>
          <w:lang w:val="en-US"/>
        </w:rPr>
        <w:t xml:space="preserve">In inter-frequency prediction scenario, it is possible that different/same frequency pairs might have different CCs in co-located and/or non-co-located scenario. Hence, RAN4 requirements can be defined accordingly. </w:t>
      </w:r>
    </w:p>
    <w:p w14:paraId="2401DB67" w14:textId="5EBC17D8" w:rsidR="00265556" w:rsidRPr="002F6A63" w:rsidRDefault="001A0F55" w:rsidP="001A0F55">
      <w:pPr>
        <w:pStyle w:val="RAN4proposal"/>
        <w:numPr>
          <w:ilvl w:val="0"/>
          <w:numId w:val="0"/>
        </w:numPr>
        <w:ind w:left="360" w:hanging="360"/>
        <w:jc w:val="both"/>
        <w:rPr>
          <w:lang w:val="en-US"/>
        </w:rPr>
      </w:pPr>
      <w:r>
        <w:rPr>
          <w:lang w:val="en-US"/>
        </w:rPr>
        <w:t xml:space="preserve">Proposal 12: </w:t>
      </w:r>
      <w:r w:rsidR="00265556" w:rsidRPr="002F6A63">
        <w:rPr>
          <w:lang w:val="en-US"/>
        </w:rPr>
        <w:t>To define correlation coefficient (CC) for inter-frequency predictions, RAN4 to consider the channel models in different frequency layers. In this case, one way to define the CC is the correlation between PDPs of different frequency layers.</w:t>
      </w:r>
    </w:p>
    <w:p w14:paraId="42D88CE3" w14:textId="77777777" w:rsidR="00C839D0" w:rsidRPr="002068D3" w:rsidRDefault="00C839D0" w:rsidP="00C839D0">
      <w:pPr>
        <w:rPr>
          <w:lang w:val="en-US"/>
        </w:rPr>
      </w:pPr>
    </w:p>
    <w:p w14:paraId="45F364CC" w14:textId="77777777" w:rsidR="0005653E" w:rsidRPr="00B126A0" w:rsidRDefault="0005653E" w:rsidP="00B126A0">
      <w:pPr>
        <w:rPr>
          <w:rFonts w:cs="Times New Roman"/>
          <w:szCs w:val="20"/>
          <w:lang w:val="en-US"/>
        </w:rPr>
      </w:pPr>
    </w:p>
    <w:p w14:paraId="20B4F258" w14:textId="70E3B0A4" w:rsidR="005C41AA" w:rsidRPr="005C41AA" w:rsidRDefault="005C41AA" w:rsidP="005C41AA">
      <w:pPr>
        <w:rPr>
          <w:rFonts w:asciiTheme="majorBidi" w:hAnsiTheme="majorBidi" w:cstheme="majorBidi"/>
          <w:b/>
          <w:bCs/>
          <w:szCs w:val="20"/>
          <w:lang w:val="en-US"/>
        </w:rPr>
      </w:pPr>
    </w:p>
    <w:p w14:paraId="607A5F02" w14:textId="77777777" w:rsidR="00FE72B1" w:rsidRPr="00614DD8" w:rsidRDefault="00FE72B1" w:rsidP="00FE72B1">
      <w:pPr>
        <w:pStyle w:val="RAN4H1"/>
        <w:numPr>
          <w:ilvl w:val="0"/>
          <w:numId w:val="0"/>
        </w:numPr>
        <w:ind w:left="360" w:hanging="360"/>
        <w:rPr>
          <w:lang w:val="en-US"/>
        </w:rPr>
      </w:pPr>
      <w:r w:rsidRPr="00614DD8">
        <w:rPr>
          <w:lang w:val="en-US"/>
        </w:rPr>
        <w:lastRenderedPageBreak/>
        <w:t>References</w:t>
      </w:r>
      <w:bookmarkEnd w:id="21"/>
    </w:p>
    <w:p w14:paraId="13BE3084" w14:textId="77777777" w:rsidR="001E64A1" w:rsidRPr="001E64A1" w:rsidRDefault="001E64A1" w:rsidP="003A4B49">
      <w:pPr>
        <w:pStyle w:val="ListParagraph"/>
        <w:numPr>
          <w:ilvl w:val="0"/>
          <w:numId w:val="4"/>
        </w:numPr>
        <w:ind w:right="-22"/>
        <w:jc w:val="both"/>
        <w:rPr>
          <w:lang w:val="en-US"/>
        </w:rPr>
      </w:pPr>
      <w:r w:rsidRPr="001E64A1">
        <w:t>RP-242393, “Revised SID on AIML for mobility in NR”, OPPO, RAN#105 meeting, 9 – 12 September 2024, Melbourne, Australia.</w:t>
      </w:r>
      <w:r w:rsidRPr="001E64A1">
        <w:rPr>
          <w:lang w:val="en-US"/>
        </w:rPr>
        <w:t> </w:t>
      </w:r>
    </w:p>
    <w:p w14:paraId="0257F852" w14:textId="77777777" w:rsidR="001E64A1" w:rsidRPr="001E64A1" w:rsidRDefault="001E64A1" w:rsidP="003A4B49">
      <w:pPr>
        <w:pStyle w:val="ListParagraph"/>
        <w:numPr>
          <w:ilvl w:val="0"/>
          <w:numId w:val="4"/>
        </w:numPr>
        <w:ind w:right="-22"/>
        <w:jc w:val="both"/>
        <w:rPr>
          <w:lang w:val="en-US"/>
        </w:rPr>
      </w:pPr>
      <w:r w:rsidRPr="001E64A1">
        <w:rPr>
          <w:lang w:val="en-US"/>
        </w:rPr>
        <w:t>3GPP TR 38.744, Study on Artificial Intelligence (AI)/Machine Learning (ML) for mobility in NR; (Rel. 19) </w:t>
      </w:r>
    </w:p>
    <w:p w14:paraId="6B6DB167" w14:textId="045AD50A" w:rsidR="000E5FA0" w:rsidRDefault="0007170B" w:rsidP="003A4B49">
      <w:pPr>
        <w:pStyle w:val="ListParagraph"/>
        <w:numPr>
          <w:ilvl w:val="0"/>
          <w:numId w:val="4"/>
        </w:numPr>
        <w:ind w:right="-22"/>
        <w:jc w:val="both"/>
        <w:rPr>
          <w:lang w:val="en-US"/>
        </w:rPr>
      </w:pPr>
      <w:r>
        <w:rPr>
          <w:lang w:val="en-US"/>
        </w:rPr>
        <w:t>RF</w:t>
      </w:r>
      <w:r w:rsidR="00C62379">
        <w:rPr>
          <w:lang w:val="en-US"/>
        </w:rPr>
        <w:t>-25082</w:t>
      </w:r>
      <w:r w:rsidR="00C813BA">
        <w:rPr>
          <w:lang w:val="en-US"/>
        </w:rPr>
        <w:t>68, WF on AI/ML Mobility Part 1</w:t>
      </w:r>
      <w:r w:rsidR="005B3B3A">
        <w:rPr>
          <w:lang w:val="en-US"/>
        </w:rPr>
        <w:t>, Nokia, RAN</w:t>
      </w:r>
      <w:r w:rsidR="00071AD0">
        <w:rPr>
          <w:lang w:val="en-US"/>
        </w:rPr>
        <w:t>4#115</w:t>
      </w:r>
      <w:r w:rsidR="00D06C97">
        <w:rPr>
          <w:lang w:val="en-US"/>
        </w:rPr>
        <w:t xml:space="preserve">, Malta, </w:t>
      </w:r>
      <w:r w:rsidR="002D37AA">
        <w:rPr>
          <w:lang w:val="en-US"/>
        </w:rPr>
        <w:t xml:space="preserve">Malta, </w:t>
      </w:r>
      <w:r w:rsidR="001773FD">
        <w:rPr>
          <w:lang w:val="en-US"/>
        </w:rPr>
        <w:t>19</w:t>
      </w:r>
      <w:r w:rsidR="001773FD" w:rsidRPr="001773FD">
        <w:rPr>
          <w:vertAlign w:val="superscript"/>
          <w:lang w:val="en-US"/>
        </w:rPr>
        <w:t>th</w:t>
      </w:r>
      <w:r w:rsidR="001773FD">
        <w:rPr>
          <w:lang w:val="en-US"/>
        </w:rPr>
        <w:t xml:space="preserve"> </w:t>
      </w:r>
      <w:r w:rsidR="00CD4A89">
        <w:rPr>
          <w:lang w:val="en-US"/>
        </w:rPr>
        <w:t>–</w:t>
      </w:r>
      <w:r w:rsidR="00AA5DBC">
        <w:rPr>
          <w:lang w:val="en-US"/>
        </w:rPr>
        <w:t xml:space="preserve"> </w:t>
      </w:r>
      <w:r w:rsidR="00CD4A89">
        <w:rPr>
          <w:lang w:val="en-US"/>
        </w:rPr>
        <w:t>23</w:t>
      </w:r>
      <w:r w:rsidR="00CD4A89" w:rsidRPr="00CD4A89">
        <w:rPr>
          <w:vertAlign w:val="superscript"/>
          <w:lang w:val="en-US"/>
        </w:rPr>
        <w:t>rd</w:t>
      </w:r>
      <w:r w:rsidR="00CD4A89">
        <w:rPr>
          <w:lang w:val="en-US"/>
        </w:rPr>
        <w:t xml:space="preserve"> </w:t>
      </w:r>
      <w:proofErr w:type="gramStart"/>
      <w:r w:rsidR="00CD4A89">
        <w:rPr>
          <w:lang w:val="en-US"/>
        </w:rPr>
        <w:t>May</w:t>
      </w:r>
      <w:r w:rsidR="003F2590">
        <w:rPr>
          <w:lang w:val="en-US"/>
        </w:rPr>
        <w:t>,</w:t>
      </w:r>
      <w:proofErr w:type="gramEnd"/>
      <w:r w:rsidR="003F2590">
        <w:rPr>
          <w:lang w:val="en-US"/>
        </w:rPr>
        <w:t xml:space="preserve"> 2025.</w:t>
      </w:r>
    </w:p>
    <w:p w14:paraId="03DE1665" w14:textId="44D95751" w:rsidR="001E64A1" w:rsidRPr="001E64A1" w:rsidRDefault="001E64A1" w:rsidP="003A4B49">
      <w:pPr>
        <w:pStyle w:val="ListParagraph"/>
        <w:numPr>
          <w:ilvl w:val="0"/>
          <w:numId w:val="4"/>
        </w:numPr>
        <w:ind w:right="-22"/>
        <w:jc w:val="both"/>
        <w:rPr>
          <w:lang w:val="en-US"/>
        </w:rPr>
      </w:pPr>
      <w:r w:rsidRPr="001E64A1">
        <w:rPr>
          <w:lang w:val="en-US"/>
        </w:rPr>
        <w:t>R4-250</w:t>
      </w:r>
      <w:r w:rsidR="00D25C34">
        <w:rPr>
          <w:lang w:val="en-US"/>
        </w:rPr>
        <w:t>8269</w:t>
      </w:r>
      <w:r w:rsidRPr="001E64A1">
        <w:rPr>
          <w:lang w:val="en-US"/>
        </w:rPr>
        <w:t xml:space="preserve">, WF on </w:t>
      </w:r>
      <w:r w:rsidR="00AC5ABB">
        <w:rPr>
          <w:lang w:val="en-US"/>
        </w:rPr>
        <w:t>FS_NR_</w:t>
      </w:r>
      <w:r w:rsidRPr="001E64A1">
        <w:rPr>
          <w:lang w:val="en-US"/>
        </w:rPr>
        <w:t>AI/</w:t>
      </w:r>
      <w:proofErr w:type="spellStart"/>
      <w:r w:rsidRPr="001E64A1">
        <w:rPr>
          <w:lang w:val="en-US"/>
        </w:rPr>
        <w:t>ML</w:t>
      </w:r>
      <w:r w:rsidR="00DB7667">
        <w:rPr>
          <w:lang w:val="en-US"/>
        </w:rPr>
        <w:t>_Mo</w:t>
      </w:r>
      <w:r w:rsidR="00287B0E">
        <w:rPr>
          <w:lang w:val="en-US"/>
        </w:rPr>
        <w:t>b_</w:t>
      </w:r>
      <w:r w:rsidR="000928D7">
        <w:rPr>
          <w:lang w:val="en-US"/>
        </w:rPr>
        <w:t>Part</w:t>
      </w:r>
      <w:proofErr w:type="spellEnd"/>
      <w:r w:rsidR="000928D7">
        <w:rPr>
          <w:lang w:val="en-US"/>
        </w:rPr>
        <w:t xml:space="preserve"> 2</w:t>
      </w:r>
      <w:r w:rsidRPr="001E64A1">
        <w:rPr>
          <w:lang w:val="en-US"/>
        </w:rPr>
        <w:t xml:space="preserve">, </w:t>
      </w:r>
      <w:r w:rsidR="000B712C">
        <w:rPr>
          <w:lang w:val="en-US"/>
        </w:rPr>
        <w:t>OPPO</w:t>
      </w:r>
      <w:r w:rsidRPr="001E64A1">
        <w:rPr>
          <w:lang w:val="en-US"/>
        </w:rPr>
        <w:t>, RAN</w:t>
      </w:r>
      <w:r w:rsidR="00403AED">
        <w:rPr>
          <w:lang w:val="en-US"/>
        </w:rPr>
        <w:t>5</w:t>
      </w:r>
      <w:r w:rsidRPr="001E64A1">
        <w:rPr>
          <w:lang w:val="en-US"/>
        </w:rPr>
        <w:t>#11</w:t>
      </w:r>
      <w:r w:rsidR="00403AED">
        <w:rPr>
          <w:lang w:val="en-US"/>
        </w:rPr>
        <w:t>5</w:t>
      </w:r>
      <w:r w:rsidRPr="001E64A1">
        <w:rPr>
          <w:lang w:val="en-US"/>
        </w:rPr>
        <w:t xml:space="preserve">, </w:t>
      </w:r>
      <w:r w:rsidR="00403AED">
        <w:rPr>
          <w:lang w:val="en-US"/>
        </w:rPr>
        <w:t>Malta, Malta, 19</w:t>
      </w:r>
      <w:r w:rsidR="00403AED" w:rsidRPr="001773FD">
        <w:rPr>
          <w:vertAlign w:val="superscript"/>
          <w:lang w:val="en-US"/>
        </w:rPr>
        <w:t>th</w:t>
      </w:r>
      <w:r w:rsidR="00403AED">
        <w:rPr>
          <w:lang w:val="en-US"/>
        </w:rPr>
        <w:t xml:space="preserve"> – 23</w:t>
      </w:r>
      <w:r w:rsidR="00403AED" w:rsidRPr="00CD4A89">
        <w:rPr>
          <w:vertAlign w:val="superscript"/>
          <w:lang w:val="en-US"/>
        </w:rPr>
        <w:t>rd</w:t>
      </w:r>
      <w:r w:rsidR="00403AED">
        <w:rPr>
          <w:lang w:val="en-US"/>
        </w:rPr>
        <w:t xml:space="preserve"> </w:t>
      </w:r>
      <w:proofErr w:type="gramStart"/>
      <w:r w:rsidR="00403AED">
        <w:rPr>
          <w:lang w:val="en-US"/>
        </w:rPr>
        <w:t>May,</w:t>
      </w:r>
      <w:proofErr w:type="gramEnd"/>
      <w:r w:rsidR="00403AED">
        <w:rPr>
          <w:lang w:val="en-US"/>
        </w:rPr>
        <w:t xml:space="preserve"> 2025.</w:t>
      </w:r>
      <w:r w:rsidRPr="001E64A1">
        <w:rPr>
          <w:lang w:val="en-US"/>
        </w:rPr>
        <w:t> </w:t>
      </w:r>
    </w:p>
    <w:p w14:paraId="7A0DC16F" w14:textId="5C7CB83B" w:rsidR="001E64A1" w:rsidRPr="00EF2AF6" w:rsidRDefault="00EF2AF6" w:rsidP="003A4B49">
      <w:pPr>
        <w:pStyle w:val="ListParagraph"/>
        <w:numPr>
          <w:ilvl w:val="0"/>
          <w:numId w:val="4"/>
        </w:numPr>
        <w:ind w:right="-22"/>
        <w:jc w:val="both"/>
        <w:rPr>
          <w:lang w:val="en-US"/>
        </w:rPr>
      </w:pPr>
      <w:r w:rsidRPr="00EF2AF6">
        <w:rPr>
          <w:lang w:val="en-US"/>
        </w:rPr>
        <w:t>R4-2509924</w:t>
      </w:r>
      <w:r w:rsidR="001E64A1" w:rsidRPr="00EF2AF6">
        <w:rPr>
          <w:lang w:val="en-US"/>
        </w:rPr>
        <w:t>, “On General aspects in AIML Mobility”, Nokia, RAN4#11</w:t>
      </w:r>
      <w:r w:rsidR="00CE2435" w:rsidRPr="00EF2AF6">
        <w:rPr>
          <w:lang w:val="en-US"/>
        </w:rPr>
        <w:t>6</w:t>
      </w:r>
      <w:r w:rsidR="001E64A1" w:rsidRPr="00EF2AF6">
        <w:rPr>
          <w:lang w:val="en-US"/>
        </w:rPr>
        <w:t xml:space="preserve"> meeting, </w:t>
      </w:r>
      <w:r w:rsidR="00B43E7C" w:rsidRPr="00EF2AF6">
        <w:rPr>
          <w:lang w:val="en-US"/>
        </w:rPr>
        <w:t>Bangal</w:t>
      </w:r>
      <w:r w:rsidR="00C420B2" w:rsidRPr="00EF2AF6">
        <w:rPr>
          <w:lang w:val="en-US"/>
        </w:rPr>
        <w:t>o</w:t>
      </w:r>
      <w:r w:rsidR="00B43E7C" w:rsidRPr="00EF2AF6">
        <w:rPr>
          <w:lang w:val="en-US"/>
        </w:rPr>
        <w:t>re,</w:t>
      </w:r>
      <w:r w:rsidR="00C420B2" w:rsidRPr="00EF2AF6">
        <w:rPr>
          <w:lang w:val="en-US"/>
        </w:rPr>
        <w:t xml:space="preserve"> India,</w:t>
      </w:r>
      <w:r w:rsidR="00B43E7C" w:rsidRPr="00EF2AF6">
        <w:rPr>
          <w:lang w:val="en-US"/>
        </w:rPr>
        <w:t xml:space="preserve"> </w:t>
      </w:r>
      <w:r w:rsidR="000A700A" w:rsidRPr="00EF2AF6">
        <w:rPr>
          <w:lang w:val="en-US"/>
        </w:rPr>
        <w:t>25</w:t>
      </w:r>
      <w:r w:rsidR="00931D80" w:rsidRPr="00EF2AF6">
        <w:rPr>
          <w:vertAlign w:val="superscript"/>
          <w:lang w:val="en-US"/>
        </w:rPr>
        <w:t>th</w:t>
      </w:r>
      <w:r w:rsidR="00931D80" w:rsidRPr="00EF2AF6">
        <w:rPr>
          <w:lang w:val="en-US"/>
        </w:rPr>
        <w:t xml:space="preserve"> </w:t>
      </w:r>
      <w:r w:rsidR="001E64A1" w:rsidRPr="00EF2AF6">
        <w:rPr>
          <w:lang w:val="en-US"/>
        </w:rPr>
        <w:t>-</w:t>
      </w:r>
      <w:r w:rsidR="00931D80" w:rsidRPr="00EF2AF6">
        <w:rPr>
          <w:lang w:val="en-US"/>
        </w:rPr>
        <w:t xml:space="preserve"> </w:t>
      </w:r>
      <w:r w:rsidR="001E64A1" w:rsidRPr="00EF2AF6">
        <w:rPr>
          <w:lang w:val="en-US"/>
        </w:rPr>
        <w:t>2</w:t>
      </w:r>
      <w:r w:rsidR="000A700A" w:rsidRPr="00EF2AF6">
        <w:rPr>
          <w:lang w:val="en-US"/>
        </w:rPr>
        <w:t>9</w:t>
      </w:r>
      <w:r w:rsidR="00931D80" w:rsidRPr="00EF2AF6">
        <w:rPr>
          <w:vertAlign w:val="superscript"/>
          <w:lang w:val="en-US"/>
        </w:rPr>
        <w:t>th</w:t>
      </w:r>
      <w:r w:rsidR="00931D80" w:rsidRPr="00EF2AF6">
        <w:rPr>
          <w:lang w:val="en-US"/>
        </w:rPr>
        <w:t xml:space="preserve"> August</w:t>
      </w:r>
      <w:r w:rsidR="001E64A1" w:rsidRPr="00EF2AF6">
        <w:rPr>
          <w:lang w:val="en-US"/>
        </w:rPr>
        <w:t xml:space="preserve"> 2025. </w:t>
      </w:r>
    </w:p>
    <w:p w14:paraId="7CC2BE9D" w14:textId="257FC12E" w:rsidR="001E64A1" w:rsidRPr="00EF2AF6" w:rsidRDefault="001E64A1" w:rsidP="003A4B49">
      <w:pPr>
        <w:pStyle w:val="ListParagraph"/>
        <w:numPr>
          <w:ilvl w:val="0"/>
          <w:numId w:val="4"/>
        </w:numPr>
        <w:ind w:right="-22"/>
        <w:jc w:val="both"/>
        <w:rPr>
          <w:lang w:val="en-US"/>
        </w:rPr>
      </w:pPr>
      <w:r w:rsidRPr="00EF2AF6">
        <w:rPr>
          <w:lang w:val="en-US"/>
        </w:rPr>
        <w:t>R4-</w:t>
      </w:r>
      <w:r w:rsidR="00EF2AF6" w:rsidRPr="00EF2AF6">
        <w:rPr>
          <w:lang w:val="en-US"/>
        </w:rPr>
        <w:t>2509923</w:t>
      </w:r>
      <w:r w:rsidRPr="00EF2AF6">
        <w:rPr>
          <w:lang w:val="en-US"/>
        </w:rPr>
        <w:t xml:space="preserve">, “On RAN4 Impacts for Measurement Event Prediction in AIML Mobility”, </w:t>
      </w:r>
      <w:r w:rsidR="00FF3D6E" w:rsidRPr="00EF2AF6">
        <w:rPr>
          <w:lang w:val="en-US"/>
        </w:rPr>
        <w:t>Nokia, RAN4#116 meeting, Bangalore, India, 25</w:t>
      </w:r>
      <w:r w:rsidR="00FF3D6E" w:rsidRPr="00EF2AF6">
        <w:rPr>
          <w:vertAlign w:val="superscript"/>
          <w:lang w:val="en-US"/>
        </w:rPr>
        <w:t>th</w:t>
      </w:r>
      <w:r w:rsidR="00FF3D6E" w:rsidRPr="00EF2AF6">
        <w:rPr>
          <w:lang w:val="en-US"/>
        </w:rPr>
        <w:t xml:space="preserve"> - 29</w:t>
      </w:r>
      <w:r w:rsidR="00FF3D6E" w:rsidRPr="00EF2AF6">
        <w:rPr>
          <w:vertAlign w:val="superscript"/>
          <w:lang w:val="en-US"/>
        </w:rPr>
        <w:t>th</w:t>
      </w:r>
      <w:r w:rsidR="00FF3D6E" w:rsidRPr="00EF2AF6">
        <w:rPr>
          <w:lang w:val="en-US"/>
        </w:rPr>
        <w:t xml:space="preserve"> August 2025.</w:t>
      </w:r>
    </w:p>
    <w:p w14:paraId="2FFD227A" w14:textId="23BFE4ED" w:rsidR="00417547" w:rsidRDefault="00417547" w:rsidP="001E64A1">
      <w:pPr>
        <w:pStyle w:val="ListParagraph"/>
        <w:ind w:right="-22"/>
        <w:rPr>
          <w:lang w:val="en-US"/>
        </w:rPr>
      </w:pPr>
    </w:p>
    <w:sectPr w:rsidR="00417547"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60EE6" w14:textId="77777777" w:rsidR="001F6E9E" w:rsidRDefault="001F6E9E" w:rsidP="00001C9B">
      <w:pPr>
        <w:spacing w:after="0" w:line="240" w:lineRule="auto"/>
      </w:pPr>
      <w:r>
        <w:separator/>
      </w:r>
    </w:p>
  </w:endnote>
  <w:endnote w:type="continuationSeparator" w:id="0">
    <w:p w14:paraId="3164CA0B" w14:textId="77777777" w:rsidR="001F6E9E" w:rsidRDefault="001F6E9E" w:rsidP="00001C9B">
      <w:pPr>
        <w:spacing w:after="0" w:line="240" w:lineRule="auto"/>
      </w:pPr>
      <w:r>
        <w:continuationSeparator/>
      </w:r>
    </w:p>
  </w:endnote>
  <w:endnote w:type="continuationNotice" w:id="1">
    <w:p w14:paraId="7A53C5A8" w14:textId="77777777" w:rsidR="001F6E9E" w:rsidRDefault="001F6E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A07D8" w14:textId="77777777" w:rsidR="001F6E9E" w:rsidRDefault="001F6E9E" w:rsidP="00001C9B">
      <w:pPr>
        <w:spacing w:after="0" w:line="240" w:lineRule="auto"/>
      </w:pPr>
      <w:r>
        <w:separator/>
      </w:r>
    </w:p>
  </w:footnote>
  <w:footnote w:type="continuationSeparator" w:id="0">
    <w:p w14:paraId="4DD57C44" w14:textId="77777777" w:rsidR="001F6E9E" w:rsidRDefault="001F6E9E" w:rsidP="00001C9B">
      <w:pPr>
        <w:spacing w:after="0" w:line="240" w:lineRule="auto"/>
      </w:pPr>
      <w:r>
        <w:continuationSeparator/>
      </w:r>
    </w:p>
  </w:footnote>
  <w:footnote w:type="continuationNotice" w:id="1">
    <w:p w14:paraId="1D824903" w14:textId="77777777" w:rsidR="001F6E9E" w:rsidRDefault="001F6E9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6442"/>
    <w:multiLevelType w:val="multilevel"/>
    <w:tmpl w:val="0D4687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6B3C9D"/>
    <w:multiLevelType w:val="hybridMultilevel"/>
    <w:tmpl w:val="22848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AAA"/>
    <w:multiLevelType w:val="hybridMultilevel"/>
    <w:tmpl w:val="5FD280B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A407B6C"/>
    <w:multiLevelType w:val="multilevel"/>
    <w:tmpl w:val="6C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B24A4A"/>
    <w:multiLevelType w:val="multilevel"/>
    <w:tmpl w:val="63F65E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321796"/>
    <w:multiLevelType w:val="multilevel"/>
    <w:tmpl w:val="1DF226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4D15BA"/>
    <w:multiLevelType w:val="multilevel"/>
    <w:tmpl w:val="6BDA23F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2B4F1F"/>
    <w:multiLevelType w:val="multilevel"/>
    <w:tmpl w:val="4C689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806937"/>
    <w:multiLevelType w:val="multilevel"/>
    <w:tmpl w:val="78643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AE4A26"/>
    <w:multiLevelType w:val="multilevel"/>
    <w:tmpl w:val="9B78B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523CD8"/>
    <w:multiLevelType w:val="hybridMultilevel"/>
    <w:tmpl w:val="B6349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5EE1AFD"/>
    <w:multiLevelType w:val="hybridMultilevel"/>
    <w:tmpl w:val="1D06D60E"/>
    <w:lvl w:ilvl="0" w:tplc="4F88A8FC">
      <w:start w:val="1"/>
      <w:numFmt w:val="bullet"/>
      <w:lvlText w:val="•"/>
      <w:lvlJc w:val="left"/>
      <w:pPr>
        <w:tabs>
          <w:tab w:val="num" w:pos="720"/>
        </w:tabs>
        <w:ind w:left="720" w:hanging="360"/>
      </w:pPr>
      <w:rPr>
        <w:rFonts w:ascii="Arial" w:hAnsi="Arial" w:hint="default"/>
      </w:rPr>
    </w:lvl>
    <w:lvl w:ilvl="1" w:tplc="71B8064E">
      <w:start w:val="1"/>
      <w:numFmt w:val="bullet"/>
      <w:lvlText w:val="•"/>
      <w:lvlJc w:val="left"/>
      <w:pPr>
        <w:tabs>
          <w:tab w:val="num" w:pos="1440"/>
        </w:tabs>
        <w:ind w:left="1440" w:hanging="360"/>
      </w:pPr>
      <w:rPr>
        <w:rFonts w:ascii="Arial" w:hAnsi="Arial" w:hint="default"/>
      </w:rPr>
    </w:lvl>
    <w:lvl w:ilvl="2" w:tplc="4DC04E08" w:tentative="1">
      <w:start w:val="1"/>
      <w:numFmt w:val="bullet"/>
      <w:lvlText w:val="•"/>
      <w:lvlJc w:val="left"/>
      <w:pPr>
        <w:tabs>
          <w:tab w:val="num" w:pos="2160"/>
        </w:tabs>
        <w:ind w:left="2160" w:hanging="360"/>
      </w:pPr>
      <w:rPr>
        <w:rFonts w:ascii="Arial" w:hAnsi="Arial" w:hint="default"/>
      </w:rPr>
    </w:lvl>
    <w:lvl w:ilvl="3" w:tplc="11DEAF96" w:tentative="1">
      <w:start w:val="1"/>
      <w:numFmt w:val="bullet"/>
      <w:lvlText w:val="•"/>
      <w:lvlJc w:val="left"/>
      <w:pPr>
        <w:tabs>
          <w:tab w:val="num" w:pos="2880"/>
        </w:tabs>
        <w:ind w:left="2880" w:hanging="360"/>
      </w:pPr>
      <w:rPr>
        <w:rFonts w:ascii="Arial" w:hAnsi="Arial" w:hint="default"/>
      </w:rPr>
    </w:lvl>
    <w:lvl w:ilvl="4" w:tplc="A5CC345E" w:tentative="1">
      <w:start w:val="1"/>
      <w:numFmt w:val="bullet"/>
      <w:lvlText w:val="•"/>
      <w:lvlJc w:val="left"/>
      <w:pPr>
        <w:tabs>
          <w:tab w:val="num" w:pos="3600"/>
        </w:tabs>
        <w:ind w:left="3600" w:hanging="360"/>
      </w:pPr>
      <w:rPr>
        <w:rFonts w:ascii="Arial" w:hAnsi="Arial" w:hint="default"/>
      </w:rPr>
    </w:lvl>
    <w:lvl w:ilvl="5" w:tplc="5CD60BA8" w:tentative="1">
      <w:start w:val="1"/>
      <w:numFmt w:val="bullet"/>
      <w:lvlText w:val="•"/>
      <w:lvlJc w:val="left"/>
      <w:pPr>
        <w:tabs>
          <w:tab w:val="num" w:pos="4320"/>
        </w:tabs>
        <w:ind w:left="4320" w:hanging="360"/>
      </w:pPr>
      <w:rPr>
        <w:rFonts w:ascii="Arial" w:hAnsi="Arial" w:hint="default"/>
      </w:rPr>
    </w:lvl>
    <w:lvl w:ilvl="6" w:tplc="92A09704" w:tentative="1">
      <w:start w:val="1"/>
      <w:numFmt w:val="bullet"/>
      <w:lvlText w:val="•"/>
      <w:lvlJc w:val="left"/>
      <w:pPr>
        <w:tabs>
          <w:tab w:val="num" w:pos="5040"/>
        </w:tabs>
        <w:ind w:left="5040" w:hanging="360"/>
      </w:pPr>
      <w:rPr>
        <w:rFonts w:ascii="Arial" w:hAnsi="Arial" w:hint="default"/>
      </w:rPr>
    </w:lvl>
    <w:lvl w:ilvl="7" w:tplc="0C2E9524" w:tentative="1">
      <w:start w:val="1"/>
      <w:numFmt w:val="bullet"/>
      <w:lvlText w:val="•"/>
      <w:lvlJc w:val="left"/>
      <w:pPr>
        <w:tabs>
          <w:tab w:val="num" w:pos="5760"/>
        </w:tabs>
        <w:ind w:left="5760" w:hanging="360"/>
      </w:pPr>
      <w:rPr>
        <w:rFonts w:ascii="Arial" w:hAnsi="Arial" w:hint="default"/>
      </w:rPr>
    </w:lvl>
    <w:lvl w:ilvl="8" w:tplc="ED82425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F91144"/>
    <w:multiLevelType w:val="multilevel"/>
    <w:tmpl w:val="1632D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DC7421"/>
    <w:multiLevelType w:val="multilevel"/>
    <w:tmpl w:val="E59E9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33C726C"/>
    <w:multiLevelType w:val="hybridMultilevel"/>
    <w:tmpl w:val="19B0E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6A96916"/>
    <w:multiLevelType w:val="multilevel"/>
    <w:tmpl w:val="9D1CC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3745DA"/>
    <w:multiLevelType w:val="hybridMultilevel"/>
    <w:tmpl w:val="2BF4875C"/>
    <w:lvl w:ilvl="0" w:tplc="D0CE2B6C">
      <w:start w:val="2"/>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5D280D4E"/>
    <w:multiLevelType w:val="multilevel"/>
    <w:tmpl w:val="49C69BF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65C217B"/>
    <w:multiLevelType w:val="multilevel"/>
    <w:tmpl w:val="F810189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2B0961"/>
    <w:multiLevelType w:val="multilevel"/>
    <w:tmpl w:val="E924A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0C2E6B"/>
    <w:multiLevelType w:val="multilevel"/>
    <w:tmpl w:val="F7AC36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DD2548"/>
    <w:multiLevelType w:val="hybridMultilevel"/>
    <w:tmpl w:val="48FA0A62"/>
    <w:lvl w:ilvl="0" w:tplc="0409000F">
      <w:start w:val="1"/>
      <w:numFmt w:val="decimal"/>
      <w:lvlText w:val="%1."/>
      <w:lvlJc w:val="left"/>
      <w:pPr>
        <w:ind w:left="360" w:hanging="360"/>
      </w:pPr>
      <w:rPr>
        <w:rFonts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56149DB"/>
    <w:multiLevelType w:val="multilevel"/>
    <w:tmpl w:val="249A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6950776"/>
    <w:multiLevelType w:val="multilevel"/>
    <w:tmpl w:val="D9A64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A25BBD"/>
    <w:multiLevelType w:val="multilevel"/>
    <w:tmpl w:val="6B54EA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8FF122D"/>
    <w:multiLevelType w:val="hybridMultilevel"/>
    <w:tmpl w:val="286AB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43249"/>
    <w:multiLevelType w:val="multilevel"/>
    <w:tmpl w:val="B5366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E22C87"/>
    <w:multiLevelType w:val="multilevel"/>
    <w:tmpl w:val="F7564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3C06E1"/>
    <w:multiLevelType w:val="multilevel"/>
    <w:tmpl w:val="4D2AD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17"/>
  </w:num>
  <w:num w:numId="2" w16cid:durableId="80681869">
    <w:abstractNumId w:val="15"/>
  </w:num>
  <w:num w:numId="3" w16cid:durableId="1566528953">
    <w:abstractNumId w:val="16"/>
  </w:num>
  <w:num w:numId="4" w16cid:durableId="1659071369">
    <w:abstractNumId w:val="22"/>
  </w:num>
  <w:num w:numId="5" w16cid:durableId="143009612">
    <w:abstractNumId w:val="2"/>
  </w:num>
  <w:num w:numId="6" w16cid:durableId="1849756334">
    <w:abstractNumId w:val="21"/>
  </w:num>
  <w:num w:numId="7" w16cid:durableId="143066306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8317968">
    <w:abstractNumId w:val="33"/>
  </w:num>
  <w:num w:numId="9" w16cid:durableId="1149978133">
    <w:abstractNumId w:val="19"/>
  </w:num>
  <w:num w:numId="10" w16cid:durableId="470368965">
    <w:abstractNumId w:val="13"/>
  </w:num>
  <w:num w:numId="11" w16cid:durableId="139736150">
    <w:abstractNumId w:val="1"/>
  </w:num>
  <w:num w:numId="12" w16cid:durableId="276449458">
    <w:abstractNumId w:val="3"/>
  </w:num>
  <w:num w:numId="13" w16cid:durableId="2011905339">
    <w:abstractNumId w:val="10"/>
  </w:num>
  <w:num w:numId="14" w16cid:durableId="1870298539">
    <w:abstractNumId w:val="32"/>
  </w:num>
  <w:num w:numId="15" w16cid:durableId="349911504">
    <w:abstractNumId w:val="11"/>
  </w:num>
  <w:num w:numId="16" w16cid:durableId="2060129097">
    <w:abstractNumId w:val="28"/>
  </w:num>
  <w:num w:numId="17" w16cid:durableId="507717179">
    <w:abstractNumId w:val="23"/>
  </w:num>
  <w:num w:numId="18" w16cid:durableId="1435977215">
    <w:abstractNumId w:val="14"/>
  </w:num>
  <w:num w:numId="19" w16cid:durableId="643311908">
    <w:abstractNumId w:val="27"/>
  </w:num>
  <w:num w:numId="20" w16cid:durableId="1134522811">
    <w:abstractNumId w:val="12"/>
  </w:num>
  <w:num w:numId="21" w16cid:durableId="412437523">
    <w:abstractNumId w:val="35"/>
  </w:num>
  <w:num w:numId="22" w16cid:durableId="1126312107">
    <w:abstractNumId w:val="26"/>
  </w:num>
  <w:num w:numId="23" w16cid:durableId="1644658188">
    <w:abstractNumId w:val="36"/>
  </w:num>
  <w:num w:numId="24" w16cid:durableId="2070568733">
    <w:abstractNumId w:val="31"/>
  </w:num>
  <w:num w:numId="25" w16cid:durableId="774597658">
    <w:abstractNumId w:val="4"/>
  </w:num>
  <w:num w:numId="26" w16cid:durableId="137306250">
    <w:abstractNumId w:val="20"/>
  </w:num>
  <w:num w:numId="27" w16cid:durableId="235943161">
    <w:abstractNumId w:val="5"/>
  </w:num>
  <w:num w:numId="28" w16cid:durableId="570314436">
    <w:abstractNumId w:val="0"/>
  </w:num>
  <w:num w:numId="29" w16cid:durableId="1628857727">
    <w:abstractNumId w:val="6"/>
  </w:num>
  <w:num w:numId="30" w16cid:durableId="1252005134">
    <w:abstractNumId w:val="7"/>
  </w:num>
  <w:num w:numId="31" w16cid:durableId="514685577">
    <w:abstractNumId w:val="24"/>
  </w:num>
  <w:num w:numId="32" w16cid:durableId="1665081618">
    <w:abstractNumId w:val="25"/>
    <w:lvlOverride w:ilvl="0">
      <w:startOverride w:val="2"/>
    </w:lvlOverride>
    <w:lvlOverride w:ilvl="1">
      <w:startOverride w:val="1"/>
    </w:lvlOverride>
  </w:num>
  <w:num w:numId="33" w16cid:durableId="677460126">
    <w:abstractNumId w:val="34"/>
  </w:num>
  <w:num w:numId="34" w16cid:durableId="718406045">
    <w:abstractNumId w:val="30"/>
  </w:num>
  <w:num w:numId="35" w16cid:durableId="332685664">
    <w:abstractNumId w:val="18"/>
  </w:num>
  <w:num w:numId="36" w16cid:durableId="1719234695">
    <w:abstractNumId w:val="9"/>
  </w:num>
  <w:num w:numId="37" w16cid:durableId="2097708875">
    <w:abstractNumId w:val="8"/>
  </w:num>
  <w:num w:numId="38" w16cid:durableId="2038039622">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E70"/>
    <w:rsid w:val="00000F32"/>
    <w:rsid w:val="00000FC0"/>
    <w:rsid w:val="000015D7"/>
    <w:rsid w:val="00001C9B"/>
    <w:rsid w:val="00001E9B"/>
    <w:rsid w:val="00003863"/>
    <w:rsid w:val="00003BD7"/>
    <w:rsid w:val="000040DC"/>
    <w:rsid w:val="0000431F"/>
    <w:rsid w:val="00004548"/>
    <w:rsid w:val="000045AC"/>
    <w:rsid w:val="00004C76"/>
    <w:rsid w:val="00004DA3"/>
    <w:rsid w:val="0000507B"/>
    <w:rsid w:val="00006A0D"/>
    <w:rsid w:val="00007294"/>
    <w:rsid w:val="00007EE2"/>
    <w:rsid w:val="00010494"/>
    <w:rsid w:val="00010B58"/>
    <w:rsid w:val="0001130E"/>
    <w:rsid w:val="000114A1"/>
    <w:rsid w:val="00011724"/>
    <w:rsid w:val="00011784"/>
    <w:rsid w:val="00011DDA"/>
    <w:rsid w:val="00011E0F"/>
    <w:rsid w:val="000126B2"/>
    <w:rsid w:val="0001270F"/>
    <w:rsid w:val="00012D49"/>
    <w:rsid w:val="00012E15"/>
    <w:rsid w:val="00013F3F"/>
    <w:rsid w:val="000142DE"/>
    <w:rsid w:val="00014DA1"/>
    <w:rsid w:val="00014E71"/>
    <w:rsid w:val="000151EF"/>
    <w:rsid w:val="000165B3"/>
    <w:rsid w:val="0001677B"/>
    <w:rsid w:val="0001678D"/>
    <w:rsid w:val="00017101"/>
    <w:rsid w:val="000177F7"/>
    <w:rsid w:val="00020118"/>
    <w:rsid w:val="0002063D"/>
    <w:rsid w:val="00021FB3"/>
    <w:rsid w:val="000220E5"/>
    <w:rsid w:val="00022176"/>
    <w:rsid w:val="000226F1"/>
    <w:rsid w:val="0002272D"/>
    <w:rsid w:val="0002287F"/>
    <w:rsid w:val="00022DBD"/>
    <w:rsid w:val="00022E33"/>
    <w:rsid w:val="00022F01"/>
    <w:rsid w:val="000234E9"/>
    <w:rsid w:val="00023762"/>
    <w:rsid w:val="000239F5"/>
    <w:rsid w:val="00024BF9"/>
    <w:rsid w:val="00024E17"/>
    <w:rsid w:val="00024F66"/>
    <w:rsid w:val="00025035"/>
    <w:rsid w:val="00025282"/>
    <w:rsid w:val="00026174"/>
    <w:rsid w:val="0002633E"/>
    <w:rsid w:val="000265F9"/>
    <w:rsid w:val="00026D94"/>
    <w:rsid w:val="00027084"/>
    <w:rsid w:val="00027538"/>
    <w:rsid w:val="0002756B"/>
    <w:rsid w:val="0002777E"/>
    <w:rsid w:val="000277D1"/>
    <w:rsid w:val="000278ED"/>
    <w:rsid w:val="0003027A"/>
    <w:rsid w:val="000302D3"/>
    <w:rsid w:val="00030A62"/>
    <w:rsid w:val="00030BDA"/>
    <w:rsid w:val="00030E67"/>
    <w:rsid w:val="000319DA"/>
    <w:rsid w:val="00032871"/>
    <w:rsid w:val="00032CDC"/>
    <w:rsid w:val="00032E42"/>
    <w:rsid w:val="000333B5"/>
    <w:rsid w:val="00033412"/>
    <w:rsid w:val="000339DF"/>
    <w:rsid w:val="000341C2"/>
    <w:rsid w:val="00034B4D"/>
    <w:rsid w:val="00035E2F"/>
    <w:rsid w:val="00035E46"/>
    <w:rsid w:val="00036A19"/>
    <w:rsid w:val="00036C04"/>
    <w:rsid w:val="00036C41"/>
    <w:rsid w:val="00036C5A"/>
    <w:rsid w:val="00036F92"/>
    <w:rsid w:val="00037161"/>
    <w:rsid w:val="00037F74"/>
    <w:rsid w:val="0004150B"/>
    <w:rsid w:val="00041E15"/>
    <w:rsid w:val="000432DA"/>
    <w:rsid w:val="000436C9"/>
    <w:rsid w:val="00043796"/>
    <w:rsid w:val="000442F5"/>
    <w:rsid w:val="00044586"/>
    <w:rsid w:val="00044644"/>
    <w:rsid w:val="00045850"/>
    <w:rsid w:val="00045895"/>
    <w:rsid w:val="00045BB6"/>
    <w:rsid w:val="00045D31"/>
    <w:rsid w:val="00045F55"/>
    <w:rsid w:val="000461D2"/>
    <w:rsid w:val="0004647A"/>
    <w:rsid w:val="000467AD"/>
    <w:rsid w:val="00046853"/>
    <w:rsid w:val="00046BB8"/>
    <w:rsid w:val="000471D9"/>
    <w:rsid w:val="00047280"/>
    <w:rsid w:val="000500C5"/>
    <w:rsid w:val="00051629"/>
    <w:rsid w:val="000516A4"/>
    <w:rsid w:val="00051B02"/>
    <w:rsid w:val="000522D6"/>
    <w:rsid w:val="00052758"/>
    <w:rsid w:val="0005308C"/>
    <w:rsid w:val="0005361B"/>
    <w:rsid w:val="000537EC"/>
    <w:rsid w:val="00053ECC"/>
    <w:rsid w:val="0005468E"/>
    <w:rsid w:val="00054C48"/>
    <w:rsid w:val="00054C93"/>
    <w:rsid w:val="0005521E"/>
    <w:rsid w:val="00055261"/>
    <w:rsid w:val="0005535F"/>
    <w:rsid w:val="0005573A"/>
    <w:rsid w:val="000558B0"/>
    <w:rsid w:val="0005653E"/>
    <w:rsid w:val="000565BE"/>
    <w:rsid w:val="00056A58"/>
    <w:rsid w:val="00056D5F"/>
    <w:rsid w:val="000574B6"/>
    <w:rsid w:val="00057CA1"/>
    <w:rsid w:val="000603D7"/>
    <w:rsid w:val="00060790"/>
    <w:rsid w:val="00060954"/>
    <w:rsid w:val="00060BBC"/>
    <w:rsid w:val="00060CD0"/>
    <w:rsid w:val="00061526"/>
    <w:rsid w:val="00062793"/>
    <w:rsid w:val="00062CD1"/>
    <w:rsid w:val="00062D22"/>
    <w:rsid w:val="00063113"/>
    <w:rsid w:val="00063418"/>
    <w:rsid w:val="00063CED"/>
    <w:rsid w:val="00063DE2"/>
    <w:rsid w:val="000643F5"/>
    <w:rsid w:val="000643F8"/>
    <w:rsid w:val="000644D5"/>
    <w:rsid w:val="000647D4"/>
    <w:rsid w:val="00064A11"/>
    <w:rsid w:val="00064BE7"/>
    <w:rsid w:val="00064F37"/>
    <w:rsid w:val="000658F8"/>
    <w:rsid w:val="00065924"/>
    <w:rsid w:val="000665DA"/>
    <w:rsid w:val="000667E2"/>
    <w:rsid w:val="00066ABA"/>
    <w:rsid w:val="00067067"/>
    <w:rsid w:val="0006764F"/>
    <w:rsid w:val="000700B2"/>
    <w:rsid w:val="00070299"/>
    <w:rsid w:val="00070EED"/>
    <w:rsid w:val="0007170B"/>
    <w:rsid w:val="00071AD0"/>
    <w:rsid w:val="00072006"/>
    <w:rsid w:val="0007243D"/>
    <w:rsid w:val="000728B4"/>
    <w:rsid w:val="00072AC2"/>
    <w:rsid w:val="00072CCA"/>
    <w:rsid w:val="00072E14"/>
    <w:rsid w:val="0007481C"/>
    <w:rsid w:val="00075391"/>
    <w:rsid w:val="00075CB6"/>
    <w:rsid w:val="000773B9"/>
    <w:rsid w:val="0008014E"/>
    <w:rsid w:val="0008076B"/>
    <w:rsid w:val="000807A2"/>
    <w:rsid w:val="00080AC8"/>
    <w:rsid w:val="00080D79"/>
    <w:rsid w:val="00080E3B"/>
    <w:rsid w:val="00081247"/>
    <w:rsid w:val="00081269"/>
    <w:rsid w:val="000817FE"/>
    <w:rsid w:val="000818A7"/>
    <w:rsid w:val="00082B0F"/>
    <w:rsid w:val="00082BA0"/>
    <w:rsid w:val="00082EC6"/>
    <w:rsid w:val="00083106"/>
    <w:rsid w:val="00083226"/>
    <w:rsid w:val="00083B8A"/>
    <w:rsid w:val="0008407C"/>
    <w:rsid w:val="000852EA"/>
    <w:rsid w:val="0008530C"/>
    <w:rsid w:val="000853E8"/>
    <w:rsid w:val="0008612A"/>
    <w:rsid w:val="000869A3"/>
    <w:rsid w:val="00086A1E"/>
    <w:rsid w:val="00087573"/>
    <w:rsid w:val="00087F03"/>
    <w:rsid w:val="0009046F"/>
    <w:rsid w:val="00090962"/>
    <w:rsid w:val="00090B08"/>
    <w:rsid w:val="00090D83"/>
    <w:rsid w:val="00090E18"/>
    <w:rsid w:val="00090F17"/>
    <w:rsid w:val="00091117"/>
    <w:rsid w:val="0009141A"/>
    <w:rsid w:val="00091F76"/>
    <w:rsid w:val="000928D7"/>
    <w:rsid w:val="00092B31"/>
    <w:rsid w:val="000931C1"/>
    <w:rsid w:val="0009441C"/>
    <w:rsid w:val="000947A4"/>
    <w:rsid w:val="00094A31"/>
    <w:rsid w:val="00095353"/>
    <w:rsid w:val="00095A4C"/>
    <w:rsid w:val="00095A58"/>
    <w:rsid w:val="000961BA"/>
    <w:rsid w:val="00096E80"/>
    <w:rsid w:val="000971EF"/>
    <w:rsid w:val="00097E20"/>
    <w:rsid w:val="000A013B"/>
    <w:rsid w:val="000A0538"/>
    <w:rsid w:val="000A10BC"/>
    <w:rsid w:val="000A15C7"/>
    <w:rsid w:val="000A1898"/>
    <w:rsid w:val="000A21D4"/>
    <w:rsid w:val="000A2DB4"/>
    <w:rsid w:val="000A2FFC"/>
    <w:rsid w:val="000A338E"/>
    <w:rsid w:val="000A3DC8"/>
    <w:rsid w:val="000A3F9B"/>
    <w:rsid w:val="000A406C"/>
    <w:rsid w:val="000A4C5B"/>
    <w:rsid w:val="000A54CD"/>
    <w:rsid w:val="000A5D52"/>
    <w:rsid w:val="000A5DF8"/>
    <w:rsid w:val="000A5F2E"/>
    <w:rsid w:val="000A622C"/>
    <w:rsid w:val="000A6714"/>
    <w:rsid w:val="000A6810"/>
    <w:rsid w:val="000A6A62"/>
    <w:rsid w:val="000A700A"/>
    <w:rsid w:val="000A7128"/>
    <w:rsid w:val="000A7F53"/>
    <w:rsid w:val="000B0056"/>
    <w:rsid w:val="000B0443"/>
    <w:rsid w:val="000B0569"/>
    <w:rsid w:val="000B07F3"/>
    <w:rsid w:val="000B0840"/>
    <w:rsid w:val="000B0C45"/>
    <w:rsid w:val="000B0EBC"/>
    <w:rsid w:val="000B0FFA"/>
    <w:rsid w:val="000B2547"/>
    <w:rsid w:val="000B2A08"/>
    <w:rsid w:val="000B2AEC"/>
    <w:rsid w:val="000B2B92"/>
    <w:rsid w:val="000B3149"/>
    <w:rsid w:val="000B3682"/>
    <w:rsid w:val="000B37CE"/>
    <w:rsid w:val="000B419F"/>
    <w:rsid w:val="000B4A13"/>
    <w:rsid w:val="000B4B68"/>
    <w:rsid w:val="000B4CEF"/>
    <w:rsid w:val="000B4E5D"/>
    <w:rsid w:val="000B5942"/>
    <w:rsid w:val="000B5AAC"/>
    <w:rsid w:val="000B6666"/>
    <w:rsid w:val="000B6BF2"/>
    <w:rsid w:val="000B712C"/>
    <w:rsid w:val="000B73DA"/>
    <w:rsid w:val="000B7673"/>
    <w:rsid w:val="000C012A"/>
    <w:rsid w:val="000C0BD9"/>
    <w:rsid w:val="000C0F70"/>
    <w:rsid w:val="000C178D"/>
    <w:rsid w:val="000C1EE7"/>
    <w:rsid w:val="000C298E"/>
    <w:rsid w:val="000C2D1D"/>
    <w:rsid w:val="000C3035"/>
    <w:rsid w:val="000C3126"/>
    <w:rsid w:val="000C3357"/>
    <w:rsid w:val="000C33C2"/>
    <w:rsid w:val="000C33E4"/>
    <w:rsid w:val="000C36AC"/>
    <w:rsid w:val="000C3BF8"/>
    <w:rsid w:val="000C3C7B"/>
    <w:rsid w:val="000C3F18"/>
    <w:rsid w:val="000C441F"/>
    <w:rsid w:val="000C4480"/>
    <w:rsid w:val="000C56A4"/>
    <w:rsid w:val="000C578E"/>
    <w:rsid w:val="000C6370"/>
    <w:rsid w:val="000C68FA"/>
    <w:rsid w:val="000C6DFF"/>
    <w:rsid w:val="000C6F0C"/>
    <w:rsid w:val="000C754A"/>
    <w:rsid w:val="000C76A7"/>
    <w:rsid w:val="000C76DD"/>
    <w:rsid w:val="000C7B0A"/>
    <w:rsid w:val="000D02F1"/>
    <w:rsid w:val="000D030A"/>
    <w:rsid w:val="000D0CF3"/>
    <w:rsid w:val="000D0F93"/>
    <w:rsid w:val="000D1C3B"/>
    <w:rsid w:val="000D1E38"/>
    <w:rsid w:val="000D1E74"/>
    <w:rsid w:val="000D2CDC"/>
    <w:rsid w:val="000D2D9B"/>
    <w:rsid w:val="000D3935"/>
    <w:rsid w:val="000D39C4"/>
    <w:rsid w:val="000D3E09"/>
    <w:rsid w:val="000D3FDC"/>
    <w:rsid w:val="000D4741"/>
    <w:rsid w:val="000D48C6"/>
    <w:rsid w:val="000D4E88"/>
    <w:rsid w:val="000D4EF0"/>
    <w:rsid w:val="000D4FCB"/>
    <w:rsid w:val="000D52F5"/>
    <w:rsid w:val="000D551B"/>
    <w:rsid w:val="000D60F5"/>
    <w:rsid w:val="000D61E0"/>
    <w:rsid w:val="000D711A"/>
    <w:rsid w:val="000D726B"/>
    <w:rsid w:val="000D7962"/>
    <w:rsid w:val="000D799D"/>
    <w:rsid w:val="000D7AC7"/>
    <w:rsid w:val="000E03CB"/>
    <w:rsid w:val="000E0793"/>
    <w:rsid w:val="000E0DAC"/>
    <w:rsid w:val="000E10CC"/>
    <w:rsid w:val="000E128C"/>
    <w:rsid w:val="000E139A"/>
    <w:rsid w:val="000E1D5F"/>
    <w:rsid w:val="000E2337"/>
    <w:rsid w:val="000E289A"/>
    <w:rsid w:val="000E28CE"/>
    <w:rsid w:val="000E2966"/>
    <w:rsid w:val="000E2A16"/>
    <w:rsid w:val="000E2D16"/>
    <w:rsid w:val="000E32E1"/>
    <w:rsid w:val="000E3459"/>
    <w:rsid w:val="000E36E2"/>
    <w:rsid w:val="000E40F8"/>
    <w:rsid w:val="000E41AB"/>
    <w:rsid w:val="000E4523"/>
    <w:rsid w:val="000E479B"/>
    <w:rsid w:val="000E5145"/>
    <w:rsid w:val="000E56C4"/>
    <w:rsid w:val="000E5B02"/>
    <w:rsid w:val="000E5B91"/>
    <w:rsid w:val="000E5C5D"/>
    <w:rsid w:val="000E5FA0"/>
    <w:rsid w:val="000E6458"/>
    <w:rsid w:val="000E6679"/>
    <w:rsid w:val="000E69EE"/>
    <w:rsid w:val="000E6E67"/>
    <w:rsid w:val="000E6F16"/>
    <w:rsid w:val="000E7074"/>
    <w:rsid w:val="000E749F"/>
    <w:rsid w:val="000E767E"/>
    <w:rsid w:val="000E76DA"/>
    <w:rsid w:val="000E7ACA"/>
    <w:rsid w:val="000F07DF"/>
    <w:rsid w:val="000F091A"/>
    <w:rsid w:val="000F0983"/>
    <w:rsid w:val="000F1275"/>
    <w:rsid w:val="000F1801"/>
    <w:rsid w:val="000F2189"/>
    <w:rsid w:val="000F25F9"/>
    <w:rsid w:val="000F3173"/>
    <w:rsid w:val="000F330B"/>
    <w:rsid w:val="000F384C"/>
    <w:rsid w:val="000F42CD"/>
    <w:rsid w:val="000F4D9D"/>
    <w:rsid w:val="000F5336"/>
    <w:rsid w:val="000F563A"/>
    <w:rsid w:val="000F6373"/>
    <w:rsid w:val="000F6623"/>
    <w:rsid w:val="000F6DD3"/>
    <w:rsid w:val="000F7242"/>
    <w:rsid w:val="000F7987"/>
    <w:rsid w:val="001004C5"/>
    <w:rsid w:val="001012DF"/>
    <w:rsid w:val="0010289C"/>
    <w:rsid w:val="001028A5"/>
    <w:rsid w:val="00102DF1"/>
    <w:rsid w:val="00103240"/>
    <w:rsid w:val="0010334A"/>
    <w:rsid w:val="00103527"/>
    <w:rsid w:val="001036EB"/>
    <w:rsid w:val="001038AC"/>
    <w:rsid w:val="001042F0"/>
    <w:rsid w:val="001044F5"/>
    <w:rsid w:val="00104DFA"/>
    <w:rsid w:val="00104EF6"/>
    <w:rsid w:val="001056E1"/>
    <w:rsid w:val="00105BDB"/>
    <w:rsid w:val="00105C17"/>
    <w:rsid w:val="00105C79"/>
    <w:rsid w:val="00105CE2"/>
    <w:rsid w:val="001062CA"/>
    <w:rsid w:val="00106416"/>
    <w:rsid w:val="001069FC"/>
    <w:rsid w:val="0010761B"/>
    <w:rsid w:val="00110481"/>
    <w:rsid w:val="00110AAE"/>
    <w:rsid w:val="00110D96"/>
    <w:rsid w:val="0011116A"/>
    <w:rsid w:val="001112DE"/>
    <w:rsid w:val="0011130A"/>
    <w:rsid w:val="0011191A"/>
    <w:rsid w:val="00111BB4"/>
    <w:rsid w:val="00111DC1"/>
    <w:rsid w:val="00112227"/>
    <w:rsid w:val="00112440"/>
    <w:rsid w:val="001125B9"/>
    <w:rsid w:val="001127C9"/>
    <w:rsid w:val="00113680"/>
    <w:rsid w:val="0011390D"/>
    <w:rsid w:val="00113CD8"/>
    <w:rsid w:val="00113D62"/>
    <w:rsid w:val="00113E62"/>
    <w:rsid w:val="00114498"/>
    <w:rsid w:val="00114865"/>
    <w:rsid w:val="001148D4"/>
    <w:rsid w:val="00114B91"/>
    <w:rsid w:val="0011541D"/>
    <w:rsid w:val="00115B88"/>
    <w:rsid w:val="00115E80"/>
    <w:rsid w:val="001166C9"/>
    <w:rsid w:val="00116BF4"/>
    <w:rsid w:val="00117228"/>
    <w:rsid w:val="001176F3"/>
    <w:rsid w:val="00117C85"/>
    <w:rsid w:val="00117F3A"/>
    <w:rsid w:val="0012158E"/>
    <w:rsid w:val="00121C13"/>
    <w:rsid w:val="00121E46"/>
    <w:rsid w:val="001223B0"/>
    <w:rsid w:val="00122E29"/>
    <w:rsid w:val="0012331E"/>
    <w:rsid w:val="0012349F"/>
    <w:rsid w:val="001234A9"/>
    <w:rsid w:val="00123659"/>
    <w:rsid w:val="00123C4A"/>
    <w:rsid w:val="001245FB"/>
    <w:rsid w:val="0012464F"/>
    <w:rsid w:val="00124703"/>
    <w:rsid w:val="001256C2"/>
    <w:rsid w:val="001257E2"/>
    <w:rsid w:val="00125993"/>
    <w:rsid w:val="00125A25"/>
    <w:rsid w:val="00125BD4"/>
    <w:rsid w:val="001267F5"/>
    <w:rsid w:val="0012713C"/>
    <w:rsid w:val="00127630"/>
    <w:rsid w:val="00127637"/>
    <w:rsid w:val="00130384"/>
    <w:rsid w:val="001313BC"/>
    <w:rsid w:val="00131858"/>
    <w:rsid w:val="00132F6A"/>
    <w:rsid w:val="00133663"/>
    <w:rsid w:val="00133913"/>
    <w:rsid w:val="0013398E"/>
    <w:rsid w:val="00134186"/>
    <w:rsid w:val="00134A12"/>
    <w:rsid w:val="00134D5D"/>
    <w:rsid w:val="00135217"/>
    <w:rsid w:val="00135390"/>
    <w:rsid w:val="001353D2"/>
    <w:rsid w:val="00135862"/>
    <w:rsid w:val="001358F0"/>
    <w:rsid w:val="00135A36"/>
    <w:rsid w:val="00135A68"/>
    <w:rsid w:val="00135CE1"/>
    <w:rsid w:val="001360D0"/>
    <w:rsid w:val="0013662C"/>
    <w:rsid w:val="00137023"/>
    <w:rsid w:val="0013712A"/>
    <w:rsid w:val="00137370"/>
    <w:rsid w:val="00137521"/>
    <w:rsid w:val="00140203"/>
    <w:rsid w:val="00140221"/>
    <w:rsid w:val="0014030C"/>
    <w:rsid w:val="00140D6F"/>
    <w:rsid w:val="00140E96"/>
    <w:rsid w:val="00141618"/>
    <w:rsid w:val="00141A9E"/>
    <w:rsid w:val="0014221A"/>
    <w:rsid w:val="001427FC"/>
    <w:rsid w:val="00142F8F"/>
    <w:rsid w:val="00144962"/>
    <w:rsid w:val="00145519"/>
    <w:rsid w:val="00145B26"/>
    <w:rsid w:val="0014653E"/>
    <w:rsid w:val="00146CA9"/>
    <w:rsid w:val="00146D13"/>
    <w:rsid w:val="0014700F"/>
    <w:rsid w:val="001477D1"/>
    <w:rsid w:val="00147CD8"/>
    <w:rsid w:val="00150594"/>
    <w:rsid w:val="001505ED"/>
    <w:rsid w:val="001509E0"/>
    <w:rsid w:val="0015138B"/>
    <w:rsid w:val="001534BD"/>
    <w:rsid w:val="0015370F"/>
    <w:rsid w:val="0015414B"/>
    <w:rsid w:val="00154B08"/>
    <w:rsid w:val="00154C04"/>
    <w:rsid w:val="00154DF9"/>
    <w:rsid w:val="001551D2"/>
    <w:rsid w:val="00155599"/>
    <w:rsid w:val="0015577A"/>
    <w:rsid w:val="00155860"/>
    <w:rsid w:val="00155A03"/>
    <w:rsid w:val="00155B81"/>
    <w:rsid w:val="00155FFF"/>
    <w:rsid w:val="0015661F"/>
    <w:rsid w:val="001570DE"/>
    <w:rsid w:val="001577C5"/>
    <w:rsid w:val="00157915"/>
    <w:rsid w:val="00160899"/>
    <w:rsid w:val="0016144B"/>
    <w:rsid w:val="00161F7B"/>
    <w:rsid w:val="001621DF"/>
    <w:rsid w:val="00162D84"/>
    <w:rsid w:val="001631A5"/>
    <w:rsid w:val="001631EA"/>
    <w:rsid w:val="00163519"/>
    <w:rsid w:val="00163687"/>
    <w:rsid w:val="00163831"/>
    <w:rsid w:val="00163BA8"/>
    <w:rsid w:val="00164152"/>
    <w:rsid w:val="001642FC"/>
    <w:rsid w:val="0016496B"/>
    <w:rsid w:val="00164C3A"/>
    <w:rsid w:val="00165107"/>
    <w:rsid w:val="001656A6"/>
    <w:rsid w:val="00165C97"/>
    <w:rsid w:val="00166339"/>
    <w:rsid w:val="00166B7E"/>
    <w:rsid w:val="00167408"/>
    <w:rsid w:val="00167944"/>
    <w:rsid w:val="00170546"/>
    <w:rsid w:val="0017057E"/>
    <w:rsid w:val="00170B4D"/>
    <w:rsid w:val="0017117D"/>
    <w:rsid w:val="00171F4A"/>
    <w:rsid w:val="00172692"/>
    <w:rsid w:val="001729CE"/>
    <w:rsid w:val="00172F6E"/>
    <w:rsid w:val="00173147"/>
    <w:rsid w:val="0017419A"/>
    <w:rsid w:val="001742CB"/>
    <w:rsid w:val="001743E2"/>
    <w:rsid w:val="001745F8"/>
    <w:rsid w:val="001747FA"/>
    <w:rsid w:val="00174B60"/>
    <w:rsid w:val="00174D39"/>
    <w:rsid w:val="00174D4F"/>
    <w:rsid w:val="001753C6"/>
    <w:rsid w:val="00176C97"/>
    <w:rsid w:val="001773FD"/>
    <w:rsid w:val="00177D11"/>
    <w:rsid w:val="00177FC5"/>
    <w:rsid w:val="00180227"/>
    <w:rsid w:val="00181959"/>
    <w:rsid w:val="0018229C"/>
    <w:rsid w:val="001834D9"/>
    <w:rsid w:val="001838CF"/>
    <w:rsid w:val="00183A02"/>
    <w:rsid w:val="00183E55"/>
    <w:rsid w:val="00184439"/>
    <w:rsid w:val="00184F27"/>
    <w:rsid w:val="0018542B"/>
    <w:rsid w:val="0018572F"/>
    <w:rsid w:val="001868EE"/>
    <w:rsid w:val="00186977"/>
    <w:rsid w:val="001878DF"/>
    <w:rsid w:val="00190B2B"/>
    <w:rsid w:val="00190D4D"/>
    <w:rsid w:val="00191973"/>
    <w:rsid w:val="0019258D"/>
    <w:rsid w:val="00192A53"/>
    <w:rsid w:val="00192D92"/>
    <w:rsid w:val="00192FD6"/>
    <w:rsid w:val="001930B6"/>
    <w:rsid w:val="001930FC"/>
    <w:rsid w:val="00193749"/>
    <w:rsid w:val="0019443B"/>
    <w:rsid w:val="001947FE"/>
    <w:rsid w:val="001949BC"/>
    <w:rsid w:val="001954CB"/>
    <w:rsid w:val="00195F79"/>
    <w:rsid w:val="001961C9"/>
    <w:rsid w:val="0019691D"/>
    <w:rsid w:val="0019725D"/>
    <w:rsid w:val="001977AE"/>
    <w:rsid w:val="00197E8D"/>
    <w:rsid w:val="001A0251"/>
    <w:rsid w:val="001A0E5E"/>
    <w:rsid w:val="001A0F55"/>
    <w:rsid w:val="001A17FA"/>
    <w:rsid w:val="001A1F30"/>
    <w:rsid w:val="001A20E3"/>
    <w:rsid w:val="001A22FE"/>
    <w:rsid w:val="001A2668"/>
    <w:rsid w:val="001A2AC5"/>
    <w:rsid w:val="001A3129"/>
    <w:rsid w:val="001A3663"/>
    <w:rsid w:val="001A3AED"/>
    <w:rsid w:val="001A3BA4"/>
    <w:rsid w:val="001A436A"/>
    <w:rsid w:val="001A45C8"/>
    <w:rsid w:val="001A4985"/>
    <w:rsid w:val="001A4FED"/>
    <w:rsid w:val="001A5F8D"/>
    <w:rsid w:val="001A6C0A"/>
    <w:rsid w:val="001A6D1F"/>
    <w:rsid w:val="001A7062"/>
    <w:rsid w:val="001A70DF"/>
    <w:rsid w:val="001A75B4"/>
    <w:rsid w:val="001A7FC2"/>
    <w:rsid w:val="001B07CA"/>
    <w:rsid w:val="001B0E37"/>
    <w:rsid w:val="001B0E62"/>
    <w:rsid w:val="001B161E"/>
    <w:rsid w:val="001B1859"/>
    <w:rsid w:val="001B1C31"/>
    <w:rsid w:val="001B1D1A"/>
    <w:rsid w:val="001B1EA8"/>
    <w:rsid w:val="001B1F94"/>
    <w:rsid w:val="001B23FF"/>
    <w:rsid w:val="001B2687"/>
    <w:rsid w:val="001B3EF7"/>
    <w:rsid w:val="001B43B3"/>
    <w:rsid w:val="001B4564"/>
    <w:rsid w:val="001B49A6"/>
    <w:rsid w:val="001B4CF3"/>
    <w:rsid w:val="001B5348"/>
    <w:rsid w:val="001B535A"/>
    <w:rsid w:val="001B58C9"/>
    <w:rsid w:val="001B5918"/>
    <w:rsid w:val="001B62D1"/>
    <w:rsid w:val="001B6D86"/>
    <w:rsid w:val="001B6FE6"/>
    <w:rsid w:val="001B72C1"/>
    <w:rsid w:val="001B7B94"/>
    <w:rsid w:val="001C10A2"/>
    <w:rsid w:val="001C14E7"/>
    <w:rsid w:val="001C2375"/>
    <w:rsid w:val="001C2442"/>
    <w:rsid w:val="001C2A52"/>
    <w:rsid w:val="001C3064"/>
    <w:rsid w:val="001C3361"/>
    <w:rsid w:val="001C3370"/>
    <w:rsid w:val="001C3977"/>
    <w:rsid w:val="001C3B14"/>
    <w:rsid w:val="001C45C9"/>
    <w:rsid w:val="001C460B"/>
    <w:rsid w:val="001C4A5C"/>
    <w:rsid w:val="001C4AF6"/>
    <w:rsid w:val="001C5766"/>
    <w:rsid w:val="001C6013"/>
    <w:rsid w:val="001C6508"/>
    <w:rsid w:val="001C6D42"/>
    <w:rsid w:val="001C7D35"/>
    <w:rsid w:val="001D0207"/>
    <w:rsid w:val="001D060C"/>
    <w:rsid w:val="001D066B"/>
    <w:rsid w:val="001D06B3"/>
    <w:rsid w:val="001D07E5"/>
    <w:rsid w:val="001D0CAC"/>
    <w:rsid w:val="001D0E0A"/>
    <w:rsid w:val="001D1203"/>
    <w:rsid w:val="001D1D38"/>
    <w:rsid w:val="001D1F4A"/>
    <w:rsid w:val="001D1F7E"/>
    <w:rsid w:val="001D2143"/>
    <w:rsid w:val="001D287E"/>
    <w:rsid w:val="001D291A"/>
    <w:rsid w:val="001D2D7D"/>
    <w:rsid w:val="001D2E9B"/>
    <w:rsid w:val="001D303B"/>
    <w:rsid w:val="001D3B61"/>
    <w:rsid w:val="001D4694"/>
    <w:rsid w:val="001D4C7A"/>
    <w:rsid w:val="001D53E0"/>
    <w:rsid w:val="001D59CD"/>
    <w:rsid w:val="001D5AEA"/>
    <w:rsid w:val="001D62A7"/>
    <w:rsid w:val="001D64BF"/>
    <w:rsid w:val="001D721C"/>
    <w:rsid w:val="001D7554"/>
    <w:rsid w:val="001E18D9"/>
    <w:rsid w:val="001E231E"/>
    <w:rsid w:val="001E2C21"/>
    <w:rsid w:val="001E2F7A"/>
    <w:rsid w:val="001E3031"/>
    <w:rsid w:val="001E30F6"/>
    <w:rsid w:val="001E3120"/>
    <w:rsid w:val="001E33AA"/>
    <w:rsid w:val="001E34B4"/>
    <w:rsid w:val="001E34DB"/>
    <w:rsid w:val="001E38B4"/>
    <w:rsid w:val="001E3BD4"/>
    <w:rsid w:val="001E410C"/>
    <w:rsid w:val="001E413D"/>
    <w:rsid w:val="001E461B"/>
    <w:rsid w:val="001E4CE1"/>
    <w:rsid w:val="001E5299"/>
    <w:rsid w:val="001E5643"/>
    <w:rsid w:val="001E59FD"/>
    <w:rsid w:val="001E5D5C"/>
    <w:rsid w:val="001E62E2"/>
    <w:rsid w:val="001E64A1"/>
    <w:rsid w:val="001E670E"/>
    <w:rsid w:val="001E6B13"/>
    <w:rsid w:val="001E78E7"/>
    <w:rsid w:val="001E7C6D"/>
    <w:rsid w:val="001F01EE"/>
    <w:rsid w:val="001F0233"/>
    <w:rsid w:val="001F0D5E"/>
    <w:rsid w:val="001F2906"/>
    <w:rsid w:val="001F2939"/>
    <w:rsid w:val="001F2A26"/>
    <w:rsid w:val="001F2C07"/>
    <w:rsid w:val="001F2DCB"/>
    <w:rsid w:val="001F31C1"/>
    <w:rsid w:val="001F33F6"/>
    <w:rsid w:val="001F39DB"/>
    <w:rsid w:val="001F3D95"/>
    <w:rsid w:val="001F4ACE"/>
    <w:rsid w:val="001F4B2E"/>
    <w:rsid w:val="001F4F14"/>
    <w:rsid w:val="001F4F3C"/>
    <w:rsid w:val="001F501A"/>
    <w:rsid w:val="001F5BEA"/>
    <w:rsid w:val="001F5C37"/>
    <w:rsid w:val="001F6044"/>
    <w:rsid w:val="001F6279"/>
    <w:rsid w:val="001F6E9E"/>
    <w:rsid w:val="001F79B3"/>
    <w:rsid w:val="001F7A7A"/>
    <w:rsid w:val="00200754"/>
    <w:rsid w:val="00200CC3"/>
    <w:rsid w:val="002013C5"/>
    <w:rsid w:val="00201685"/>
    <w:rsid w:val="00201BE9"/>
    <w:rsid w:val="0020226C"/>
    <w:rsid w:val="0020226E"/>
    <w:rsid w:val="00202296"/>
    <w:rsid w:val="002023D7"/>
    <w:rsid w:val="00202425"/>
    <w:rsid w:val="002029F6"/>
    <w:rsid w:val="00202BA2"/>
    <w:rsid w:val="00202C59"/>
    <w:rsid w:val="0020316E"/>
    <w:rsid w:val="002039AE"/>
    <w:rsid w:val="00203A72"/>
    <w:rsid w:val="00203EAF"/>
    <w:rsid w:val="00204923"/>
    <w:rsid w:val="00204BE7"/>
    <w:rsid w:val="0020518B"/>
    <w:rsid w:val="0020594D"/>
    <w:rsid w:val="002068D3"/>
    <w:rsid w:val="00206D85"/>
    <w:rsid w:val="00206F6E"/>
    <w:rsid w:val="002077D6"/>
    <w:rsid w:val="0021055B"/>
    <w:rsid w:val="00211894"/>
    <w:rsid w:val="002120F2"/>
    <w:rsid w:val="0021243D"/>
    <w:rsid w:val="002125C3"/>
    <w:rsid w:val="00212A48"/>
    <w:rsid w:val="00212D72"/>
    <w:rsid w:val="0021399F"/>
    <w:rsid w:val="0021406B"/>
    <w:rsid w:val="0021429E"/>
    <w:rsid w:val="0021476A"/>
    <w:rsid w:val="002147AE"/>
    <w:rsid w:val="00215103"/>
    <w:rsid w:val="002156DC"/>
    <w:rsid w:val="0021578D"/>
    <w:rsid w:val="0021593F"/>
    <w:rsid w:val="00216277"/>
    <w:rsid w:val="002165C2"/>
    <w:rsid w:val="002166B8"/>
    <w:rsid w:val="002167F4"/>
    <w:rsid w:val="00216AE5"/>
    <w:rsid w:val="00216E54"/>
    <w:rsid w:val="00216F96"/>
    <w:rsid w:val="00217363"/>
    <w:rsid w:val="002178A9"/>
    <w:rsid w:val="00217EE5"/>
    <w:rsid w:val="002203D4"/>
    <w:rsid w:val="00220735"/>
    <w:rsid w:val="00220782"/>
    <w:rsid w:val="002212C1"/>
    <w:rsid w:val="00221358"/>
    <w:rsid w:val="00221707"/>
    <w:rsid w:val="00221B20"/>
    <w:rsid w:val="00221F71"/>
    <w:rsid w:val="00221FA1"/>
    <w:rsid w:val="0022232E"/>
    <w:rsid w:val="002232AA"/>
    <w:rsid w:val="0022369D"/>
    <w:rsid w:val="00223AE0"/>
    <w:rsid w:val="00223B78"/>
    <w:rsid w:val="00223B9F"/>
    <w:rsid w:val="00224358"/>
    <w:rsid w:val="00225511"/>
    <w:rsid w:val="00225FBB"/>
    <w:rsid w:val="00226377"/>
    <w:rsid w:val="00226A4B"/>
    <w:rsid w:val="002270B7"/>
    <w:rsid w:val="00227D79"/>
    <w:rsid w:val="00230CB8"/>
    <w:rsid w:val="00231241"/>
    <w:rsid w:val="002312D9"/>
    <w:rsid w:val="00231801"/>
    <w:rsid w:val="00231887"/>
    <w:rsid w:val="00231E45"/>
    <w:rsid w:val="002322D7"/>
    <w:rsid w:val="002328F0"/>
    <w:rsid w:val="002329CE"/>
    <w:rsid w:val="00232E1F"/>
    <w:rsid w:val="00232F39"/>
    <w:rsid w:val="002332A2"/>
    <w:rsid w:val="00234A4E"/>
    <w:rsid w:val="00234E12"/>
    <w:rsid w:val="00235F1D"/>
    <w:rsid w:val="00235F5C"/>
    <w:rsid w:val="00236F1E"/>
    <w:rsid w:val="002401FE"/>
    <w:rsid w:val="0024148A"/>
    <w:rsid w:val="00242120"/>
    <w:rsid w:val="002423EE"/>
    <w:rsid w:val="0024270B"/>
    <w:rsid w:val="00242AC2"/>
    <w:rsid w:val="00242BC6"/>
    <w:rsid w:val="00242C3A"/>
    <w:rsid w:val="00242FBD"/>
    <w:rsid w:val="00243438"/>
    <w:rsid w:val="002435A6"/>
    <w:rsid w:val="00243909"/>
    <w:rsid w:val="00243AB0"/>
    <w:rsid w:val="00243D71"/>
    <w:rsid w:val="00244158"/>
    <w:rsid w:val="00244B85"/>
    <w:rsid w:val="00245078"/>
    <w:rsid w:val="00245218"/>
    <w:rsid w:val="00246057"/>
    <w:rsid w:val="002460FB"/>
    <w:rsid w:val="002461A6"/>
    <w:rsid w:val="0024622B"/>
    <w:rsid w:val="00247363"/>
    <w:rsid w:val="00247386"/>
    <w:rsid w:val="002479BD"/>
    <w:rsid w:val="00247BB8"/>
    <w:rsid w:val="00250C35"/>
    <w:rsid w:val="00250C75"/>
    <w:rsid w:val="00251203"/>
    <w:rsid w:val="00251E37"/>
    <w:rsid w:val="00252019"/>
    <w:rsid w:val="002524E3"/>
    <w:rsid w:val="002525B7"/>
    <w:rsid w:val="00253255"/>
    <w:rsid w:val="0025357B"/>
    <w:rsid w:val="002540AE"/>
    <w:rsid w:val="00255CCA"/>
    <w:rsid w:val="00256B31"/>
    <w:rsid w:val="00256D2F"/>
    <w:rsid w:val="00257269"/>
    <w:rsid w:val="0025737F"/>
    <w:rsid w:val="00257D43"/>
    <w:rsid w:val="00257EB9"/>
    <w:rsid w:val="00257FA3"/>
    <w:rsid w:val="002600C6"/>
    <w:rsid w:val="0026028D"/>
    <w:rsid w:val="00260644"/>
    <w:rsid w:val="002618AD"/>
    <w:rsid w:val="00261F32"/>
    <w:rsid w:val="00261F9F"/>
    <w:rsid w:val="0026298B"/>
    <w:rsid w:val="00262A13"/>
    <w:rsid w:val="002638F2"/>
    <w:rsid w:val="00263A7F"/>
    <w:rsid w:val="00264A16"/>
    <w:rsid w:val="00264F4C"/>
    <w:rsid w:val="00265556"/>
    <w:rsid w:val="00266487"/>
    <w:rsid w:val="00266598"/>
    <w:rsid w:val="00267737"/>
    <w:rsid w:val="0026780B"/>
    <w:rsid w:val="00267A24"/>
    <w:rsid w:val="00267A63"/>
    <w:rsid w:val="0027095A"/>
    <w:rsid w:val="0027095D"/>
    <w:rsid w:val="00270D35"/>
    <w:rsid w:val="00270E53"/>
    <w:rsid w:val="00271446"/>
    <w:rsid w:val="00272A05"/>
    <w:rsid w:val="00272B13"/>
    <w:rsid w:val="00272EA2"/>
    <w:rsid w:val="00273CA4"/>
    <w:rsid w:val="0027403F"/>
    <w:rsid w:val="002741D8"/>
    <w:rsid w:val="0027424E"/>
    <w:rsid w:val="0027425D"/>
    <w:rsid w:val="0027468B"/>
    <w:rsid w:val="00274B34"/>
    <w:rsid w:val="00274D34"/>
    <w:rsid w:val="002753BA"/>
    <w:rsid w:val="00275607"/>
    <w:rsid w:val="0027570B"/>
    <w:rsid w:val="00275871"/>
    <w:rsid w:val="00275EAA"/>
    <w:rsid w:val="00276647"/>
    <w:rsid w:val="00276AF6"/>
    <w:rsid w:val="002774AF"/>
    <w:rsid w:val="0027779A"/>
    <w:rsid w:val="00277969"/>
    <w:rsid w:val="00277B56"/>
    <w:rsid w:val="002806FE"/>
    <w:rsid w:val="00280951"/>
    <w:rsid w:val="00280C70"/>
    <w:rsid w:val="00281341"/>
    <w:rsid w:val="00281B68"/>
    <w:rsid w:val="002821E8"/>
    <w:rsid w:val="002829D3"/>
    <w:rsid w:val="00282A74"/>
    <w:rsid w:val="00282AF3"/>
    <w:rsid w:val="002830B1"/>
    <w:rsid w:val="0028361A"/>
    <w:rsid w:val="002837E2"/>
    <w:rsid w:val="00284196"/>
    <w:rsid w:val="002849D4"/>
    <w:rsid w:val="00284EBB"/>
    <w:rsid w:val="002858C2"/>
    <w:rsid w:val="00285B62"/>
    <w:rsid w:val="002866A0"/>
    <w:rsid w:val="002869D6"/>
    <w:rsid w:val="00286AE5"/>
    <w:rsid w:val="00286CBA"/>
    <w:rsid w:val="00287B0E"/>
    <w:rsid w:val="00287DE8"/>
    <w:rsid w:val="00287E4F"/>
    <w:rsid w:val="002905BF"/>
    <w:rsid w:val="0029114B"/>
    <w:rsid w:val="00292143"/>
    <w:rsid w:val="00293475"/>
    <w:rsid w:val="002936C4"/>
    <w:rsid w:val="00293E67"/>
    <w:rsid w:val="0029446D"/>
    <w:rsid w:val="0029489F"/>
    <w:rsid w:val="0029519C"/>
    <w:rsid w:val="00295400"/>
    <w:rsid w:val="00295496"/>
    <w:rsid w:val="00295C84"/>
    <w:rsid w:val="002962AB"/>
    <w:rsid w:val="002964B2"/>
    <w:rsid w:val="002965AC"/>
    <w:rsid w:val="00296851"/>
    <w:rsid w:val="002968D5"/>
    <w:rsid w:val="002972C1"/>
    <w:rsid w:val="00297AC9"/>
    <w:rsid w:val="00297FF8"/>
    <w:rsid w:val="002A19F5"/>
    <w:rsid w:val="002A1EB1"/>
    <w:rsid w:val="002A2697"/>
    <w:rsid w:val="002A2997"/>
    <w:rsid w:val="002A29FC"/>
    <w:rsid w:val="002A2AC0"/>
    <w:rsid w:val="002A2DC4"/>
    <w:rsid w:val="002A330D"/>
    <w:rsid w:val="002A3BD4"/>
    <w:rsid w:val="002A3F28"/>
    <w:rsid w:val="002A4883"/>
    <w:rsid w:val="002A4999"/>
    <w:rsid w:val="002A576E"/>
    <w:rsid w:val="002A5A05"/>
    <w:rsid w:val="002A5D3D"/>
    <w:rsid w:val="002A7047"/>
    <w:rsid w:val="002A7515"/>
    <w:rsid w:val="002A78F1"/>
    <w:rsid w:val="002B04D1"/>
    <w:rsid w:val="002B05A4"/>
    <w:rsid w:val="002B0B08"/>
    <w:rsid w:val="002B0B56"/>
    <w:rsid w:val="002B0E2F"/>
    <w:rsid w:val="002B101F"/>
    <w:rsid w:val="002B10AD"/>
    <w:rsid w:val="002B1892"/>
    <w:rsid w:val="002B1A03"/>
    <w:rsid w:val="002B1D15"/>
    <w:rsid w:val="002B2005"/>
    <w:rsid w:val="002B2A97"/>
    <w:rsid w:val="002B2D2B"/>
    <w:rsid w:val="002B3730"/>
    <w:rsid w:val="002B3EF8"/>
    <w:rsid w:val="002B4154"/>
    <w:rsid w:val="002B4491"/>
    <w:rsid w:val="002B44E1"/>
    <w:rsid w:val="002B4922"/>
    <w:rsid w:val="002B4A61"/>
    <w:rsid w:val="002B4B11"/>
    <w:rsid w:val="002B5266"/>
    <w:rsid w:val="002B54CD"/>
    <w:rsid w:val="002B642A"/>
    <w:rsid w:val="002B69F3"/>
    <w:rsid w:val="002B6C74"/>
    <w:rsid w:val="002B6D94"/>
    <w:rsid w:val="002B7C21"/>
    <w:rsid w:val="002C0094"/>
    <w:rsid w:val="002C0B0A"/>
    <w:rsid w:val="002C0CAE"/>
    <w:rsid w:val="002C22C3"/>
    <w:rsid w:val="002C2618"/>
    <w:rsid w:val="002C285B"/>
    <w:rsid w:val="002C2D19"/>
    <w:rsid w:val="002C32E4"/>
    <w:rsid w:val="002C4BD3"/>
    <w:rsid w:val="002C4EB4"/>
    <w:rsid w:val="002C5C93"/>
    <w:rsid w:val="002C610E"/>
    <w:rsid w:val="002C6643"/>
    <w:rsid w:val="002C6BBF"/>
    <w:rsid w:val="002C755C"/>
    <w:rsid w:val="002C7BEA"/>
    <w:rsid w:val="002C7D64"/>
    <w:rsid w:val="002D044D"/>
    <w:rsid w:val="002D0792"/>
    <w:rsid w:val="002D08E7"/>
    <w:rsid w:val="002D10FA"/>
    <w:rsid w:val="002D1323"/>
    <w:rsid w:val="002D1456"/>
    <w:rsid w:val="002D1BDD"/>
    <w:rsid w:val="002D1DAB"/>
    <w:rsid w:val="002D2544"/>
    <w:rsid w:val="002D2ADA"/>
    <w:rsid w:val="002D360C"/>
    <w:rsid w:val="002D37AA"/>
    <w:rsid w:val="002D39A5"/>
    <w:rsid w:val="002D39F7"/>
    <w:rsid w:val="002D49B6"/>
    <w:rsid w:val="002D4C55"/>
    <w:rsid w:val="002D55B0"/>
    <w:rsid w:val="002D5E12"/>
    <w:rsid w:val="002D7204"/>
    <w:rsid w:val="002D78BA"/>
    <w:rsid w:val="002D7E1E"/>
    <w:rsid w:val="002E00B4"/>
    <w:rsid w:val="002E00B9"/>
    <w:rsid w:val="002E044E"/>
    <w:rsid w:val="002E06FA"/>
    <w:rsid w:val="002E077C"/>
    <w:rsid w:val="002E1246"/>
    <w:rsid w:val="002E157A"/>
    <w:rsid w:val="002E16DD"/>
    <w:rsid w:val="002E1960"/>
    <w:rsid w:val="002E1DC9"/>
    <w:rsid w:val="002E26B1"/>
    <w:rsid w:val="002E2DB9"/>
    <w:rsid w:val="002E2FFF"/>
    <w:rsid w:val="002E3752"/>
    <w:rsid w:val="002E3BA7"/>
    <w:rsid w:val="002E3F8C"/>
    <w:rsid w:val="002E4159"/>
    <w:rsid w:val="002E4CB3"/>
    <w:rsid w:val="002E4EC6"/>
    <w:rsid w:val="002E5E7F"/>
    <w:rsid w:val="002E662A"/>
    <w:rsid w:val="002E6661"/>
    <w:rsid w:val="002E672F"/>
    <w:rsid w:val="002E6BEB"/>
    <w:rsid w:val="002E6C61"/>
    <w:rsid w:val="002E6DED"/>
    <w:rsid w:val="002E73D4"/>
    <w:rsid w:val="002E76A1"/>
    <w:rsid w:val="002E790C"/>
    <w:rsid w:val="002E7991"/>
    <w:rsid w:val="002E7B07"/>
    <w:rsid w:val="002F01F8"/>
    <w:rsid w:val="002F0427"/>
    <w:rsid w:val="002F0E4E"/>
    <w:rsid w:val="002F1353"/>
    <w:rsid w:val="002F14F0"/>
    <w:rsid w:val="002F1C74"/>
    <w:rsid w:val="002F2AB9"/>
    <w:rsid w:val="002F3042"/>
    <w:rsid w:val="002F3440"/>
    <w:rsid w:val="002F34B5"/>
    <w:rsid w:val="002F35E6"/>
    <w:rsid w:val="002F3B6C"/>
    <w:rsid w:val="002F3B85"/>
    <w:rsid w:val="002F45A6"/>
    <w:rsid w:val="002F48C3"/>
    <w:rsid w:val="002F519A"/>
    <w:rsid w:val="002F51A1"/>
    <w:rsid w:val="002F550C"/>
    <w:rsid w:val="002F6248"/>
    <w:rsid w:val="002F6406"/>
    <w:rsid w:val="002F6848"/>
    <w:rsid w:val="002F6A08"/>
    <w:rsid w:val="002F6A63"/>
    <w:rsid w:val="002F7B71"/>
    <w:rsid w:val="002F7FC0"/>
    <w:rsid w:val="002F7FDF"/>
    <w:rsid w:val="003001CB"/>
    <w:rsid w:val="003004F0"/>
    <w:rsid w:val="00300956"/>
    <w:rsid w:val="00300C25"/>
    <w:rsid w:val="00300E9A"/>
    <w:rsid w:val="00301343"/>
    <w:rsid w:val="003016E9"/>
    <w:rsid w:val="00301A94"/>
    <w:rsid w:val="00302386"/>
    <w:rsid w:val="00302642"/>
    <w:rsid w:val="0030298B"/>
    <w:rsid w:val="003029B2"/>
    <w:rsid w:val="00302C43"/>
    <w:rsid w:val="00302EA0"/>
    <w:rsid w:val="00302FE2"/>
    <w:rsid w:val="00304A4C"/>
    <w:rsid w:val="00305332"/>
    <w:rsid w:val="0030533F"/>
    <w:rsid w:val="00305FC1"/>
    <w:rsid w:val="0030633C"/>
    <w:rsid w:val="00306C65"/>
    <w:rsid w:val="00307035"/>
    <w:rsid w:val="003076C7"/>
    <w:rsid w:val="0030776B"/>
    <w:rsid w:val="00307B10"/>
    <w:rsid w:val="0031023C"/>
    <w:rsid w:val="00310B5E"/>
    <w:rsid w:val="00310D13"/>
    <w:rsid w:val="00311435"/>
    <w:rsid w:val="00311442"/>
    <w:rsid w:val="00311F07"/>
    <w:rsid w:val="003120AC"/>
    <w:rsid w:val="00312378"/>
    <w:rsid w:val="0031286A"/>
    <w:rsid w:val="003128AB"/>
    <w:rsid w:val="00313009"/>
    <w:rsid w:val="003144B2"/>
    <w:rsid w:val="00314D8C"/>
    <w:rsid w:val="003150DF"/>
    <w:rsid w:val="00315CE7"/>
    <w:rsid w:val="003162DF"/>
    <w:rsid w:val="00316C04"/>
    <w:rsid w:val="00317187"/>
    <w:rsid w:val="003174C8"/>
    <w:rsid w:val="0031750D"/>
    <w:rsid w:val="00317835"/>
    <w:rsid w:val="00317C55"/>
    <w:rsid w:val="00317D26"/>
    <w:rsid w:val="0032048E"/>
    <w:rsid w:val="003210EE"/>
    <w:rsid w:val="00321C91"/>
    <w:rsid w:val="00322260"/>
    <w:rsid w:val="00322378"/>
    <w:rsid w:val="003223CD"/>
    <w:rsid w:val="0032275F"/>
    <w:rsid w:val="00322F74"/>
    <w:rsid w:val="00323B1B"/>
    <w:rsid w:val="00323F86"/>
    <w:rsid w:val="003242D8"/>
    <w:rsid w:val="0032499A"/>
    <w:rsid w:val="00324BD0"/>
    <w:rsid w:val="003250AF"/>
    <w:rsid w:val="003250CA"/>
    <w:rsid w:val="00325289"/>
    <w:rsid w:val="00325B3F"/>
    <w:rsid w:val="0032602D"/>
    <w:rsid w:val="003261F2"/>
    <w:rsid w:val="00326C8E"/>
    <w:rsid w:val="003275E4"/>
    <w:rsid w:val="00330622"/>
    <w:rsid w:val="00330A0D"/>
    <w:rsid w:val="00330B25"/>
    <w:rsid w:val="00330D5C"/>
    <w:rsid w:val="00330DCF"/>
    <w:rsid w:val="00331019"/>
    <w:rsid w:val="0033166B"/>
    <w:rsid w:val="0033172D"/>
    <w:rsid w:val="00331EA3"/>
    <w:rsid w:val="003324F0"/>
    <w:rsid w:val="003326F9"/>
    <w:rsid w:val="00332D24"/>
    <w:rsid w:val="00333306"/>
    <w:rsid w:val="0033352C"/>
    <w:rsid w:val="00333990"/>
    <w:rsid w:val="00333D26"/>
    <w:rsid w:val="003341F7"/>
    <w:rsid w:val="00334793"/>
    <w:rsid w:val="0033655C"/>
    <w:rsid w:val="00336F73"/>
    <w:rsid w:val="00336FFE"/>
    <w:rsid w:val="00337C56"/>
    <w:rsid w:val="00337DB4"/>
    <w:rsid w:val="00340649"/>
    <w:rsid w:val="003418A7"/>
    <w:rsid w:val="00341D1E"/>
    <w:rsid w:val="00341D83"/>
    <w:rsid w:val="00341F38"/>
    <w:rsid w:val="00342A0A"/>
    <w:rsid w:val="0034318E"/>
    <w:rsid w:val="003432AC"/>
    <w:rsid w:val="00344B99"/>
    <w:rsid w:val="00344D2C"/>
    <w:rsid w:val="00345286"/>
    <w:rsid w:val="003456ED"/>
    <w:rsid w:val="00345ECD"/>
    <w:rsid w:val="00346167"/>
    <w:rsid w:val="00346DBD"/>
    <w:rsid w:val="00347351"/>
    <w:rsid w:val="00347401"/>
    <w:rsid w:val="003474AB"/>
    <w:rsid w:val="00347802"/>
    <w:rsid w:val="00347FEC"/>
    <w:rsid w:val="00350303"/>
    <w:rsid w:val="003509DF"/>
    <w:rsid w:val="003510C4"/>
    <w:rsid w:val="00351293"/>
    <w:rsid w:val="00351716"/>
    <w:rsid w:val="003519C0"/>
    <w:rsid w:val="00351DAB"/>
    <w:rsid w:val="0035285C"/>
    <w:rsid w:val="003533D1"/>
    <w:rsid w:val="003536D7"/>
    <w:rsid w:val="003537EC"/>
    <w:rsid w:val="00353DD1"/>
    <w:rsid w:val="00353FD5"/>
    <w:rsid w:val="003544FE"/>
    <w:rsid w:val="003547E2"/>
    <w:rsid w:val="00355101"/>
    <w:rsid w:val="00355429"/>
    <w:rsid w:val="0035548B"/>
    <w:rsid w:val="00355518"/>
    <w:rsid w:val="00356426"/>
    <w:rsid w:val="003564C8"/>
    <w:rsid w:val="003566A9"/>
    <w:rsid w:val="00356759"/>
    <w:rsid w:val="00356E60"/>
    <w:rsid w:val="00356F45"/>
    <w:rsid w:val="003577F7"/>
    <w:rsid w:val="0035799E"/>
    <w:rsid w:val="00357AE6"/>
    <w:rsid w:val="00360D8B"/>
    <w:rsid w:val="00361053"/>
    <w:rsid w:val="00361118"/>
    <w:rsid w:val="00361B66"/>
    <w:rsid w:val="003621C7"/>
    <w:rsid w:val="00362A36"/>
    <w:rsid w:val="003635C7"/>
    <w:rsid w:val="0036414B"/>
    <w:rsid w:val="00364997"/>
    <w:rsid w:val="00364D65"/>
    <w:rsid w:val="00364F91"/>
    <w:rsid w:val="003650C0"/>
    <w:rsid w:val="00365105"/>
    <w:rsid w:val="00365330"/>
    <w:rsid w:val="003653A4"/>
    <w:rsid w:val="00365499"/>
    <w:rsid w:val="00365559"/>
    <w:rsid w:val="00365721"/>
    <w:rsid w:val="0036646B"/>
    <w:rsid w:val="003664EF"/>
    <w:rsid w:val="00366B13"/>
    <w:rsid w:val="00366B74"/>
    <w:rsid w:val="00366E90"/>
    <w:rsid w:val="003676C9"/>
    <w:rsid w:val="00367A68"/>
    <w:rsid w:val="00367C38"/>
    <w:rsid w:val="003705E0"/>
    <w:rsid w:val="003707FA"/>
    <w:rsid w:val="00370833"/>
    <w:rsid w:val="0037096E"/>
    <w:rsid w:val="00372E09"/>
    <w:rsid w:val="003732D5"/>
    <w:rsid w:val="00373932"/>
    <w:rsid w:val="00373988"/>
    <w:rsid w:val="00373D21"/>
    <w:rsid w:val="003745B2"/>
    <w:rsid w:val="0037474A"/>
    <w:rsid w:val="00374C44"/>
    <w:rsid w:val="00375649"/>
    <w:rsid w:val="003759FE"/>
    <w:rsid w:val="003768DC"/>
    <w:rsid w:val="00376F40"/>
    <w:rsid w:val="003770BD"/>
    <w:rsid w:val="003773E4"/>
    <w:rsid w:val="003774C0"/>
    <w:rsid w:val="00381A9D"/>
    <w:rsid w:val="00381F95"/>
    <w:rsid w:val="0038282C"/>
    <w:rsid w:val="003829D4"/>
    <w:rsid w:val="00382F8B"/>
    <w:rsid w:val="00383DE5"/>
    <w:rsid w:val="00383E32"/>
    <w:rsid w:val="00384445"/>
    <w:rsid w:val="0038458A"/>
    <w:rsid w:val="003857B5"/>
    <w:rsid w:val="003869C5"/>
    <w:rsid w:val="003869DD"/>
    <w:rsid w:val="003872B1"/>
    <w:rsid w:val="003874B5"/>
    <w:rsid w:val="00387636"/>
    <w:rsid w:val="003906D1"/>
    <w:rsid w:val="003908D4"/>
    <w:rsid w:val="00390DF2"/>
    <w:rsid w:val="00390FD6"/>
    <w:rsid w:val="003911AD"/>
    <w:rsid w:val="00391466"/>
    <w:rsid w:val="00391558"/>
    <w:rsid w:val="00391FC9"/>
    <w:rsid w:val="0039285D"/>
    <w:rsid w:val="00392C6D"/>
    <w:rsid w:val="00393360"/>
    <w:rsid w:val="00394382"/>
    <w:rsid w:val="003945C9"/>
    <w:rsid w:val="003945DA"/>
    <w:rsid w:val="00394C01"/>
    <w:rsid w:val="0039509F"/>
    <w:rsid w:val="00396A2F"/>
    <w:rsid w:val="0039743F"/>
    <w:rsid w:val="0039770E"/>
    <w:rsid w:val="00397E16"/>
    <w:rsid w:val="003A0683"/>
    <w:rsid w:val="003A07D5"/>
    <w:rsid w:val="003A0FE6"/>
    <w:rsid w:val="003A1F15"/>
    <w:rsid w:val="003A3158"/>
    <w:rsid w:val="003A437B"/>
    <w:rsid w:val="003A4B49"/>
    <w:rsid w:val="003A4CF4"/>
    <w:rsid w:val="003A4DCB"/>
    <w:rsid w:val="003A510E"/>
    <w:rsid w:val="003A598A"/>
    <w:rsid w:val="003A59E7"/>
    <w:rsid w:val="003A710A"/>
    <w:rsid w:val="003A73E0"/>
    <w:rsid w:val="003A758A"/>
    <w:rsid w:val="003B0ACC"/>
    <w:rsid w:val="003B0FAB"/>
    <w:rsid w:val="003B175B"/>
    <w:rsid w:val="003B252D"/>
    <w:rsid w:val="003B28EB"/>
    <w:rsid w:val="003B2FBC"/>
    <w:rsid w:val="003B33FF"/>
    <w:rsid w:val="003B348C"/>
    <w:rsid w:val="003B361E"/>
    <w:rsid w:val="003B36F3"/>
    <w:rsid w:val="003B3FA7"/>
    <w:rsid w:val="003B4762"/>
    <w:rsid w:val="003B5864"/>
    <w:rsid w:val="003B58C5"/>
    <w:rsid w:val="003B659E"/>
    <w:rsid w:val="003B6B0F"/>
    <w:rsid w:val="003B6B4E"/>
    <w:rsid w:val="003B6DA6"/>
    <w:rsid w:val="003B741E"/>
    <w:rsid w:val="003B772A"/>
    <w:rsid w:val="003B7899"/>
    <w:rsid w:val="003B78B7"/>
    <w:rsid w:val="003B7DB2"/>
    <w:rsid w:val="003C0187"/>
    <w:rsid w:val="003C0252"/>
    <w:rsid w:val="003C0A31"/>
    <w:rsid w:val="003C1A26"/>
    <w:rsid w:val="003C1ADE"/>
    <w:rsid w:val="003C21D5"/>
    <w:rsid w:val="003C25BD"/>
    <w:rsid w:val="003C275E"/>
    <w:rsid w:val="003C2760"/>
    <w:rsid w:val="003C28AD"/>
    <w:rsid w:val="003C31AC"/>
    <w:rsid w:val="003C328E"/>
    <w:rsid w:val="003C35C8"/>
    <w:rsid w:val="003C38D1"/>
    <w:rsid w:val="003C3D17"/>
    <w:rsid w:val="003C3F71"/>
    <w:rsid w:val="003C4923"/>
    <w:rsid w:val="003C4CD7"/>
    <w:rsid w:val="003C4FDE"/>
    <w:rsid w:val="003C5502"/>
    <w:rsid w:val="003C5991"/>
    <w:rsid w:val="003C6BFB"/>
    <w:rsid w:val="003C716B"/>
    <w:rsid w:val="003C7292"/>
    <w:rsid w:val="003C7BBE"/>
    <w:rsid w:val="003D010D"/>
    <w:rsid w:val="003D020F"/>
    <w:rsid w:val="003D05A4"/>
    <w:rsid w:val="003D0790"/>
    <w:rsid w:val="003D0A57"/>
    <w:rsid w:val="003D1171"/>
    <w:rsid w:val="003D1A08"/>
    <w:rsid w:val="003D1F97"/>
    <w:rsid w:val="003D1FC5"/>
    <w:rsid w:val="003D22E8"/>
    <w:rsid w:val="003D22E9"/>
    <w:rsid w:val="003D2B59"/>
    <w:rsid w:val="003D2B61"/>
    <w:rsid w:val="003D4218"/>
    <w:rsid w:val="003D4C49"/>
    <w:rsid w:val="003D54BA"/>
    <w:rsid w:val="003D60A3"/>
    <w:rsid w:val="003D67E8"/>
    <w:rsid w:val="003D6895"/>
    <w:rsid w:val="003D6CB0"/>
    <w:rsid w:val="003D717D"/>
    <w:rsid w:val="003D77D6"/>
    <w:rsid w:val="003E0460"/>
    <w:rsid w:val="003E09B4"/>
    <w:rsid w:val="003E0B94"/>
    <w:rsid w:val="003E0F03"/>
    <w:rsid w:val="003E11BF"/>
    <w:rsid w:val="003E1659"/>
    <w:rsid w:val="003E1DD9"/>
    <w:rsid w:val="003E2535"/>
    <w:rsid w:val="003E2641"/>
    <w:rsid w:val="003E2A20"/>
    <w:rsid w:val="003E2E5B"/>
    <w:rsid w:val="003E4778"/>
    <w:rsid w:val="003E551E"/>
    <w:rsid w:val="003E58DF"/>
    <w:rsid w:val="003E5CDB"/>
    <w:rsid w:val="003E5D04"/>
    <w:rsid w:val="003E5E92"/>
    <w:rsid w:val="003E660A"/>
    <w:rsid w:val="003E697A"/>
    <w:rsid w:val="003E6B60"/>
    <w:rsid w:val="003E6CAE"/>
    <w:rsid w:val="003E6E68"/>
    <w:rsid w:val="003E733E"/>
    <w:rsid w:val="003E799F"/>
    <w:rsid w:val="003E7BB3"/>
    <w:rsid w:val="003E7F33"/>
    <w:rsid w:val="003F1C75"/>
    <w:rsid w:val="003F1DE9"/>
    <w:rsid w:val="003F2590"/>
    <w:rsid w:val="003F2DF2"/>
    <w:rsid w:val="003F335A"/>
    <w:rsid w:val="003F3CFF"/>
    <w:rsid w:val="003F40E6"/>
    <w:rsid w:val="003F4535"/>
    <w:rsid w:val="003F4B14"/>
    <w:rsid w:val="003F5631"/>
    <w:rsid w:val="003F5AA2"/>
    <w:rsid w:val="003F6077"/>
    <w:rsid w:val="003F6706"/>
    <w:rsid w:val="003F6A1B"/>
    <w:rsid w:val="003F74F0"/>
    <w:rsid w:val="003F7D4A"/>
    <w:rsid w:val="0040023E"/>
    <w:rsid w:val="0040080C"/>
    <w:rsid w:val="0040115D"/>
    <w:rsid w:val="004016D1"/>
    <w:rsid w:val="00401DCD"/>
    <w:rsid w:val="00402CA0"/>
    <w:rsid w:val="00402FBC"/>
    <w:rsid w:val="004034B3"/>
    <w:rsid w:val="00403734"/>
    <w:rsid w:val="00403AED"/>
    <w:rsid w:val="00403D55"/>
    <w:rsid w:val="00403F37"/>
    <w:rsid w:val="00404277"/>
    <w:rsid w:val="00404A60"/>
    <w:rsid w:val="00404C4C"/>
    <w:rsid w:val="00404C99"/>
    <w:rsid w:val="00405934"/>
    <w:rsid w:val="00405B91"/>
    <w:rsid w:val="00405E42"/>
    <w:rsid w:val="0040650D"/>
    <w:rsid w:val="00406A17"/>
    <w:rsid w:val="00407CBB"/>
    <w:rsid w:val="00407D42"/>
    <w:rsid w:val="00407D5D"/>
    <w:rsid w:val="00410366"/>
    <w:rsid w:val="00410774"/>
    <w:rsid w:val="004108C0"/>
    <w:rsid w:val="00410E5C"/>
    <w:rsid w:val="00410F95"/>
    <w:rsid w:val="00411391"/>
    <w:rsid w:val="00411A1F"/>
    <w:rsid w:val="00413018"/>
    <w:rsid w:val="0041304C"/>
    <w:rsid w:val="00413585"/>
    <w:rsid w:val="00413DCD"/>
    <w:rsid w:val="0041423F"/>
    <w:rsid w:val="004145E6"/>
    <w:rsid w:val="00414D2B"/>
    <w:rsid w:val="00414F81"/>
    <w:rsid w:val="00414FC3"/>
    <w:rsid w:val="0041592F"/>
    <w:rsid w:val="00415941"/>
    <w:rsid w:val="004160B0"/>
    <w:rsid w:val="00416394"/>
    <w:rsid w:val="00416FDC"/>
    <w:rsid w:val="004171D4"/>
    <w:rsid w:val="00417507"/>
    <w:rsid w:val="00417547"/>
    <w:rsid w:val="00417B43"/>
    <w:rsid w:val="00417CD8"/>
    <w:rsid w:val="00420158"/>
    <w:rsid w:val="00421B90"/>
    <w:rsid w:val="00421C16"/>
    <w:rsid w:val="004221B1"/>
    <w:rsid w:val="00422720"/>
    <w:rsid w:val="00422C18"/>
    <w:rsid w:val="00423034"/>
    <w:rsid w:val="004238DD"/>
    <w:rsid w:val="004240FD"/>
    <w:rsid w:val="0042425E"/>
    <w:rsid w:val="004245CB"/>
    <w:rsid w:val="00424831"/>
    <w:rsid w:val="00424AE2"/>
    <w:rsid w:val="00425CB9"/>
    <w:rsid w:val="00425D91"/>
    <w:rsid w:val="0042636E"/>
    <w:rsid w:val="00426505"/>
    <w:rsid w:val="004268AA"/>
    <w:rsid w:val="0042715B"/>
    <w:rsid w:val="0042723A"/>
    <w:rsid w:val="00430365"/>
    <w:rsid w:val="00430378"/>
    <w:rsid w:val="004306FD"/>
    <w:rsid w:val="00430B57"/>
    <w:rsid w:val="00430F49"/>
    <w:rsid w:val="00430F77"/>
    <w:rsid w:val="00432097"/>
    <w:rsid w:val="0043222A"/>
    <w:rsid w:val="00432338"/>
    <w:rsid w:val="004334A2"/>
    <w:rsid w:val="00433735"/>
    <w:rsid w:val="004356AD"/>
    <w:rsid w:val="00435E1C"/>
    <w:rsid w:val="0043672A"/>
    <w:rsid w:val="00436A0F"/>
    <w:rsid w:val="00436ACF"/>
    <w:rsid w:val="004370C3"/>
    <w:rsid w:val="00437150"/>
    <w:rsid w:val="0043750A"/>
    <w:rsid w:val="00437A1A"/>
    <w:rsid w:val="00437ACC"/>
    <w:rsid w:val="0044122A"/>
    <w:rsid w:val="004413ED"/>
    <w:rsid w:val="004419F6"/>
    <w:rsid w:val="00441AC9"/>
    <w:rsid w:val="00441D97"/>
    <w:rsid w:val="00441DFA"/>
    <w:rsid w:val="00442090"/>
    <w:rsid w:val="00442A07"/>
    <w:rsid w:val="00442F7A"/>
    <w:rsid w:val="00443029"/>
    <w:rsid w:val="0044385B"/>
    <w:rsid w:val="004446B6"/>
    <w:rsid w:val="00444C0F"/>
    <w:rsid w:val="004454F3"/>
    <w:rsid w:val="004456E0"/>
    <w:rsid w:val="00445786"/>
    <w:rsid w:val="00446399"/>
    <w:rsid w:val="00446594"/>
    <w:rsid w:val="0044727D"/>
    <w:rsid w:val="0044734B"/>
    <w:rsid w:val="00447577"/>
    <w:rsid w:val="0044759D"/>
    <w:rsid w:val="00447F50"/>
    <w:rsid w:val="004503B0"/>
    <w:rsid w:val="0045049D"/>
    <w:rsid w:val="00450C30"/>
    <w:rsid w:val="00450EFB"/>
    <w:rsid w:val="00450FF0"/>
    <w:rsid w:val="004513AF"/>
    <w:rsid w:val="004516D1"/>
    <w:rsid w:val="00451B1D"/>
    <w:rsid w:val="00452058"/>
    <w:rsid w:val="00452593"/>
    <w:rsid w:val="0045293F"/>
    <w:rsid w:val="00452CCD"/>
    <w:rsid w:val="00452D8D"/>
    <w:rsid w:val="004534AB"/>
    <w:rsid w:val="004536BE"/>
    <w:rsid w:val="004536FF"/>
    <w:rsid w:val="00453A91"/>
    <w:rsid w:val="00453ADB"/>
    <w:rsid w:val="00454717"/>
    <w:rsid w:val="004547A5"/>
    <w:rsid w:val="00454F32"/>
    <w:rsid w:val="004554B7"/>
    <w:rsid w:val="004555EC"/>
    <w:rsid w:val="004555F1"/>
    <w:rsid w:val="004568BB"/>
    <w:rsid w:val="00456A6A"/>
    <w:rsid w:val="00456B3D"/>
    <w:rsid w:val="00456CC8"/>
    <w:rsid w:val="0045730E"/>
    <w:rsid w:val="0045754A"/>
    <w:rsid w:val="00457D22"/>
    <w:rsid w:val="004605A2"/>
    <w:rsid w:val="00460967"/>
    <w:rsid w:val="004614FF"/>
    <w:rsid w:val="004616F6"/>
    <w:rsid w:val="004625CB"/>
    <w:rsid w:val="004628A7"/>
    <w:rsid w:val="00462AD0"/>
    <w:rsid w:val="00462AD9"/>
    <w:rsid w:val="004635E4"/>
    <w:rsid w:val="00463647"/>
    <w:rsid w:val="004636C6"/>
    <w:rsid w:val="004641CA"/>
    <w:rsid w:val="004647CA"/>
    <w:rsid w:val="00465791"/>
    <w:rsid w:val="0046620F"/>
    <w:rsid w:val="00466911"/>
    <w:rsid w:val="00467291"/>
    <w:rsid w:val="004673F0"/>
    <w:rsid w:val="00467C4A"/>
    <w:rsid w:val="00467FEB"/>
    <w:rsid w:val="004710DC"/>
    <w:rsid w:val="00471446"/>
    <w:rsid w:val="00471644"/>
    <w:rsid w:val="004719C7"/>
    <w:rsid w:val="00471BAE"/>
    <w:rsid w:val="00472958"/>
    <w:rsid w:val="004732E9"/>
    <w:rsid w:val="004734E4"/>
    <w:rsid w:val="004738C1"/>
    <w:rsid w:val="00473A3B"/>
    <w:rsid w:val="00473A3F"/>
    <w:rsid w:val="00473C5A"/>
    <w:rsid w:val="00474160"/>
    <w:rsid w:val="004745E5"/>
    <w:rsid w:val="004746A6"/>
    <w:rsid w:val="004746F5"/>
    <w:rsid w:val="004748D9"/>
    <w:rsid w:val="00474EB4"/>
    <w:rsid w:val="0047535D"/>
    <w:rsid w:val="00475F71"/>
    <w:rsid w:val="004761A3"/>
    <w:rsid w:val="004765F3"/>
    <w:rsid w:val="00476A24"/>
    <w:rsid w:val="00476D8F"/>
    <w:rsid w:val="00477855"/>
    <w:rsid w:val="0048001B"/>
    <w:rsid w:val="00480084"/>
    <w:rsid w:val="0048073B"/>
    <w:rsid w:val="00480A0E"/>
    <w:rsid w:val="00481013"/>
    <w:rsid w:val="0048118E"/>
    <w:rsid w:val="004813A6"/>
    <w:rsid w:val="004815BD"/>
    <w:rsid w:val="004815ED"/>
    <w:rsid w:val="00481A64"/>
    <w:rsid w:val="00481DC7"/>
    <w:rsid w:val="00481EA8"/>
    <w:rsid w:val="004820DA"/>
    <w:rsid w:val="004821C2"/>
    <w:rsid w:val="0048293A"/>
    <w:rsid w:val="004835F7"/>
    <w:rsid w:val="00483946"/>
    <w:rsid w:val="0048431F"/>
    <w:rsid w:val="0048445F"/>
    <w:rsid w:val="00485073"/>
    <w:rsid w:val="004854BB"/>
    <w:rsid w:val="00485792"/>
    <w:rsid w:val="00486709"/>
    <w:rsid w:val="00486935"/>
    <w:rsid w:val="00486C1F"/>
    <w:rsid w:val="00487224"/>
    <w:rsid w:val="00487285"/>
    <w:rsid w:val="00490307"/>
    <w:rsid w:val="00490AB8"/>
    <w:rsid w:val="00490E7C"/>
    <w:rsid w:val="00491365"/>
    <w:rsid w:val="00491398"/>
    <w:rsid w:val="00491CFC"/>
    <w:rsid w:val="0049256B"/>
    <w:rsid w:val="00492BF3"/>
    <w:rsid w:val="00492D18"/>
    <w:rsid w:val="00493186"/>
    <w:rsid w:val="004935A1"/>
    <w:rsid w:val="00493B18"/>
    <w:rsid w:val="00494110"/>
    <w:rsid w:val="00494493"/>
    <w:rsid w:val="00494DE2"/>
    <w:rsid w:val="004950FA"/>
    <w:rsid w:val="0049538A"/>
    <w:rsid w:val="00495D4E"/>
    <w:rsid w:val="00495F9F"/>
    <w:rsid w:val="004961B7"/>
    <w:rsid w:val="00496606"/>
    <w:rsid w:val="00497981"/>
    <w:rsid w:val="00497A8F"/>
    <w:rsid w:val="004A0BBB"/>
    <w:rsid w:val="004A0DC3"/>
    <w:rsid w:val="004A18F1"/>
    <w:rsid w:val="004A1901"/>
    <w:rsid w:val="004A2D69"/>
    <w:rsid w:val="004A2E5E"/>
    <w:rsid w:val="004A2F87"/>
    <w:rsid w:val="004A41D5"/>
    <w:rsid w:val="004A490B"/>
    <w:rsid w:val="004A5762"/>
    <w:rsid w:val="004A58FC"/>
    <w:rsid w:val="004A6279"/>
    <w:rsid w:val="004A6CAC"/>
    <w:rsid w:val="004B0E5F"/>
    <w:rsid w:val="004B1B9E"/>
    <w:rsid w:val="004B27FF"/>
    <w:rsid w:val="004B2A15"/>
    <w:rsid w:val="004B3085"/>
    <w:rsid w:val="004B3533"/>
    <w:rsid w:val="004B361E"/>
    <w:rsid w:val="004B3745"/>
    <w:rsid w:val="004B3E01"/>
    <w:rsid w:val="004B4440"/>
    <w:rsid w:val="004B4D6F"/>
    <w:rsid w:val="004B50B7"/>
    <w:rsid w:val="004B519B"/>
    <w:rsid w:val="004B5238"/>
    <w:rsid w:val="004B55A0"/>
    <w:rsid w:val="004B5789"/>
    <w:rsid w:val="004B5CD0"/>
    <w:rsid w:val="004B5E41"/>
    <w:rsid w:val="004B5E9F"/>
    <w:rsid w:val="004B64D7"/>
    <w:rsid w:val="004B6DB4"/>
    <w:rsid w:val="004B7671"/>
    <w:rsid w:val="004B7E6C"/>
    <w:rsid w:val="004C02C2"/>
    <w:rsid w:val="004C0707"/>
    <w:rsid w:val="004C10B5"/>
    <w:rsid w:val="004C2C95"/>
    <w:rsid w:val="004C3ED5"/>
    <w:rsid w:val="004C4600"/>
    <w:rsid w:val="004C4C53"/>
    <w:rsid w:val="004C72B7"/>
    <w:rsid w:val="004C73F0"/>
    <w:rsid w:val="004C77B9"/>
    <w:rsid w:val="004C77CD"/>
    <w:rsid w:val="004D0344"/>
    <w:rsid w:val="004D0570"/>
    <w:rsid w:val="004D169E"/>
    <w:rsid w:val="004D1799"/>
    <w:rsid w:val="004D1D5B"/>
    <w:rsid w:val="004D1E4B"/>
    <w:rsid w:val="004D259D"/>
    <w:rsid w:val="004D2975"/>
    <w:rsid w:val="004D298B"/>
    <w:rsid w:val="004D2991"/>
    <w:rsid w:val="004D2DD8"/>
    <w:rsid w:val="004D33A9"/>
    <w:rsid w:val="004D3472"/>
    <w:rsid w:val="004D38A1"/>
    <w:rsid w:val="004D48B4"/>
    <w:rsid w:val="004D5D7F"/>
    <w:rsid w:val="004D5E78"/>
    <w:rsid w:val="004D5F24"/>
    <w:rsid w:val="004D6A75"/>
    <w:rsid w:val="004D6D8E"/>
    <w:rsid w:val="004D7213"/>
    <w:rsid w:val="004D7A02"/>
    <w:rsid w:val="004D7DCD"/>
    <w:rsid w:val="004D7FBE"/>
    <w:rsid w:val="004E03FB"/>
    <w:rsid w:val="004E1B57"/>
    <w:rsid w:val="004E239B"/>
    <w:rsid w:val="004E260D"/>
    <w:rsid w:val="004E2926"/>
    <w:rsid w:val="004E2AA3"/>
    <w:rsid w:val="004E3519"/>
    <w:rsid w:val="004E36D6"/>
    <w:rsid w:val="004E39C6"/>
    <w:rsid w:val="004E3D88"/>
    <w:rsid w:val="004E5416"/>
    <w:rsid w:val="004E59EB"/>
    <w:rsid w:val="004E5C12"/>
    <w:rsid w:val="004E5E66"/>
    <w:rsid w:val="004E61CC"/>
    <w:rsid w:val="004E6B8D"/>
    <w:rsid w:val="004E703C"/>
    <w:rsid w:val="004E7628"/>
    <w:rsid w:val="004E7ADB"/>
    <w:rsid w:val="004E7C76"/>
    <w:rsid w:val="004F0C96"/>
    <w:rsid w:val="004F0CF2"/>
    <w:rsid w:val="004F11A8"/>
    <w:rsid w:val="004F11D3"/>
    <w:rsid w:val="004F15D8"/>
    <w:rsid w:val="004F172A"/>
    <w:rsid w:val="004F19C3"/>
    <w:rsid w:val="004F2349"/>
    <w:rsid w:val="004F25F8"/>
    <w:rsid w:val="004F270D"/>
    <w:rsid w:val="004F2CFC"/>
    <w:rsid w:val="004F37F3"/>
    <w:rsid w:val="004F3B9E"/>
    <w:rsid w:val="004F3C18"/>
    <w:rsid w:val="004F3D5B"/>
    <w:rsid w:val="004F3F0D"/>
    <w:rsid w:val="004F45FA"/>
    <w:rsid w:val="004F55A3"/>
    <w:rsid w:val="004F5652"/>
    <w:rsid w:val="004F5653"/>
    <w:rsid w:val="004F57D9"/>
    <w:rsid w:val="004F5944"/>
    <w:rsid w:val="004F60BF"/>
    <w:rsid w:val="004F60DB"/>
    <w:rsid w:val="004F6358"/>
    <w:rsid w:val="004F665B"/>
    <w:rsid w:val="004F6FF6"/>
    <w:rsid w:val="004F7064"/>
    <w:rsid w:val="004F7A88"/>
    <w:rsid w:val="00500187"/>
    <w:rsid w:val="00501E10"/>
    <w:rsid w:val="00502027"/>
    <w:rsid w:val="005024C0"/>
    <w:rsid w:val="00502C20"/>
    <w:rsid w:val="0050335C"/>
    <w:rsid w:val="00503479"/>
    <w:rsid w:val="00503707"/>
    <w:rsid w:val="00503B4D"/>
    <w:rsid w:val="00503B6B"/>
    <w:rsid w:val="005043CB"/>
    <w:rsid w:val="00504EE9"/>
    <w:rsid w:val="005059E9"/>
    <w:rsid w:val="00506083"/>
    <w:rsid w:val="00506BF0"/>
    <w:rsid w:val="005070B4"/>
    <w:rsid w:val="00507314"/>
    <w:rsid w:val="005076ED"/>
    <w:rsid w:val="00507856"/>
    <w:rsid w:val="00507F2F"/>
    <w:rsid w:val="00510136"/>
    <w:rsid w:val="0051061B"/>
    <w:rsid w:val="005108C0"/>
    <w:rsid w:val="00510AB0"/>
    <w:rsid w:val="00510AEB"/>
    <w:rsid w:val="00510E8E"/>
    <w:rsid w:val="00511721"/>
    <w:rsid w:val="0051174A"/>
    <w:rsid w:val="0051197F"/>
    <w:rsid w:val="00511AC2"/>
    <w:rsid w:val="00511B07"/>
    <w:rsid w:val="005131B2"/>
    <w:rsid w:val="005143DC"/>
    <w:rsid w:val="00514C40"/>
    <w:rsid w:val="00514E4F"/>
    <w:rsid w:val="00515A62"/>
    <w:rsid w:val="00515ACD"/>
    <w:rsid w:val="005165F2"/>
    <w:rsid w:val="005179A0"/>
    <w:rsid w:val="00517D63"/>
    <w:rsid w:val="00517D86"/>
    <w:rsid w:val="005201EA"/>
    <w:rsid w:val="0052095C"/>
    <w:rsid w:val="00520A21"/>
    <w:rsid w:val="00521576"/>
    <w:rsid w:val="00522B75"/>
    <w:rsid w:val="00522E01"/>
    <w:rsid w:val="0052317B"/>
    <w:rsid w:val="005231F4"/>
    <w:rsid w:val="005232BD"/>
    <w:rsid w:val="00523C27"/>
    <w:rsid w:val="00524C41"/>
    <w:rsid w:val="005250E6"/>
    <w:rsid w:val="00526297"/>
    <w:rsid w:val="00526882"/>
    <w:rsid w:val="00526BC5"/>
    <w:rsid w:val="00526EC9"/>
    <w:rsid w:val="0052769D"/>
    <w:rsid w:val="005309C8"/>
    <w:rsid w:val="00530B5C"/>
    <w:rsid w:val="00531022"/>
    <w:rsid w:val="005317E9"/>
    <w:rsid w:val="00531BD9"/>
    <w:rsid w:val="00532E97"/>
    <w:rsid w:val="00532EC7"/>
    <w:rsid w:val="0053345E"/>
    <w:rsid w:val="005349E0"/>
    <w:rsid w:val="00534EBC"/>
    <w:rsid w:val="00534F3E"/>
    <w:rsid w:val="005361D8"/>
    <w:rsid w:val="0053639D"/>
    <w:rsid w:val="00536CB5"/>
    <w:rsid w:val="005370DE"/>
    <w:rsid w:val="00537852"/>
    <w:rsid w:val="0053793A"/>
    <w:rsid w:val="00537A0E"/>
    <w:rsid w:val="00537BA3"/>
    <w:rsid w:val="005402D3"/>
    <w:rsid w:val="00540518"/>
    <w:rsid w:val="00540561"/>
    <w:rsid w:val="00540DA1"/>
    <w:rsid w:val="00541128"/>
    <w:rsid w:val="00541434"/>
    <w:rsid w:val="005417B8"/>
    <w:rsid w:val="00541982"/>
    <w:rsid w:val="00541E66"/>
    <w:rsid w:val="00542D23"/>
    <w:rsid w:val="00543798"/>
    <w:rsid w:val="00543B49"/>
    <w:rsid w:val="00543F11"/>
    <w:rsid w:val="0054428F"/>
    <w:rsid w:val="0054442C"/>
    <w:rsid w:val="00544EAB"/>
    <w:rsid w:val="00545059"/>
    <w:rsid w:val="0054532D"/>
    <w:rsid w:val="005466AB"/>
    <w:rsid w:val="0054698D"/>
    <w:rsid w:val="00546E1A"/>
    <w:rsid w:val="0054708D"/>
    <w:rsid w:val="0054741E"/>
    <w:rsid w:val="005478D3"/>
    <w:rsid w:val="00547927"/>
    <w:rsid w:val="00547BEE"/>
    <w:rsid w:val="00550285"/>
    <w:rsid w:val="00550661"/>
    <w:rsid w:val="00550A41"/>
    <w:rsid w:val="00551876"/>
    <w:rsid w:val="00551B7A"/>
    <w:rsid w:val="00551CE4"/>
    <w:rsid w:val="0055206D"/>
    <w:rsid w:val="00552582"/>
    <w:rsid w:val="00552815"/>
    <w:rsid w:val="00553CF4"/>
    <w:rsid w:val="00553F3E"/>
    <w:rsid w:val="0055408D"/>
    <w:rsid w:val="0055426E"/>
    <w:rsid w:val="00554315"/>
    <w:rsid w:val="005550BF"/>
    <w:rsid w:val="00555197"/>
    <w:rsid w:val="00555753"/>
    <w:rsid w:val="00555B32"/>
    <w:rsid w:val="00555F75"/>
    <w:rsid w:val="0055632F"/>
    <w:rsid w:val="00557069"/>
    <w:rsid w:val="00557082"/>
    <w:rsid w:val="00557920"/>
    <w:rsid w:val="00557FBB"/>
    <w:rsid w:val="005603C3"/>
    <w:rsid w:val="0056158F"/>
    <w:rsid w:val="00561F2E"/>
    <w:rsid w:val="0056239D"/>
    <w:rsid w:val="00562492"/>
    <w:rsid w:val="00563398"/>
    <w:rsid w:val="00563574"/>
    <w:rsid w:val="00563AE5"/>
    <w:rsid w:val="00563C19"/>
    <w:rsid w:val="00563F84"/>
    <w:rsid w:val="00564144"/>
    <w:rsid w:val="00564226"/>
    <w:rsid w:val="00564C57"/>
    <w:rsid w:val="00565718"/>
    <w:rsid w:val="00565759"/>
    <w:rsid w:val="00565A75"/>
    <w:rsid w:val="005665A2"/>
    <w:rsid w:val="0056689D"/>
    <w:rsid w:val="00566C6A"/>
    <w:rsid w:val="00566D97"/>
    <w:rsid w:val="00566E80"/>
    <w:rsid w:val="00567683"/>
    <w:rsid w:val="00567870"/>
    <w:rsid w:val="00567A39"/>
    <w:rsid w:val="00567EA2"/>
    <w:rsid w:val="00571079"/>
    <w:rsid w:val="0057178E"/>
    <w:rsid w:val="00571A80"/>
    <w:rsid w:val="00571E27"/>
    <w:rsid w:val="0057235C"/>
    <w:rsid w:val="0057262D"/>
    <w:rsid w:val="00572A20"/>
    <w:rsid w:val="00572EFA"/>
    <w:rsid w:val="0057309B"/>
    <w:rsid w:val="0057309E"/>
    <w:rsid w:val="00573339"/>
    <w:rsid w:val="00573453"/>
    <w:rsid w:val="005744C5"/>
    <w:rsid w:val="00574B54"/>
    <w:rsid w:val="0057548C"/>
    <w:rsid w:val="005754E3"/>
    <w:rsid w:val="005757FC"/>
    <w:rsid w:val="0057593C"/>
    <w:rsid w:val="00576BFD"/>
    <w:rsid w:val="00577E4D"/>
    <w:rsid w:val="00580C34"/>
    <w:rsid w:val="00580D9B"/>
    <w:rsid w:val="00580EC5"/>
    <w:rsid w:val="00581618"/>
    <w:rsid w:val="00582A92"/>
    <w:rsid w:val="00583690"/>
    <w:rsid w:val="005836F8"/>
    <w:rsid w:val="00583C52"/>
    <w:rsid w:val="005840D7"/>
    <w:rsid w:val="00585057"/>
    <w:rsid w:val="00585A71"/>
    <w:rsid w:val="005868B9"/>
    <w:rsid w:val="00587E6F"/>
    <w:rsid w:val="00590CC0"/>
    <w:rsid w:val="0059103A"/>
    <w:rsid w:val="00591095"/>
    <w:rsid w:val="005918FA"/>
    <w:rsid w:val="005922EE"/>
    <w:rsid w:val="00592A86"/>
    <w:rsid w:val="00592EDA"/>
    <w:rsid w:val="005935D8"/>
    <w:rsid w:val="005935DD"/>
    <w:rsid w:val="00593845"/>
    <w:rsid w:val="0059405C"/>
    <w:rsid w:val="00594180"/>
    <w:rsid w:val="005946C9"/>
    <w:rsid w:val="00594DAC"/>
    <w:rsid w:val="00595F0A"/>
    <w:rsid w:val="00595F13"/>
    <w:rsid w:val="00595FF6"/>
    <w:rsid w:val="005960E8"/>
    <w:rsid w:val="0059680C"/>
    <w:rsid w:val="00596C2E"/>
    <w:rsid w:val="00596CB7"/>
    <w:rsid w:val="005972A3"/>
    <w:rsid w:val="005A00FB"/>
    <w:rsid w:val="005A01A2"/>
    <w:rsid w:val="005A0288"/>
    <w:rsid w:val="005A0713"/>
    <w:rsid w:val="005A0AA5"/>
    <w:rsid w:val="005A22B8"/>
    <w:rsid w:val="005A2754"/>
    <w:rsid w:val="005A3412"/>
    <w:rsid w:val="005A3E1A"/>
    <w:rsid w:val="005A424E"/>
    <w:rsid w:val="005A4B1F"/>
    <w:rsid w:val="005A5374"/>
    <w:rsid w:val="005A5B49"/>
    <w:rsid w:val="005A5C28"/>
    <w:rsid w:val="005A5C6C"/>
    <w:rsid w:val="005A5C97"/>
    <w:rsid w:val="005A5DDE"/>
    <w:rsid w:val="005A6260"/>
    <w:rsid w:val="005A69F1"/>
    <w:rsid w:val="005A75D4"/>
    <w:rsid w:val="005A7BEB"/>
    <w:rsid w:val="005B069D"/>
    <w:rsid w:val="005B0930"/>
    <w:rsid w:val="005B1526"/>
    <w:rsid w:val="005B1C20"/>
    <w:rsid w:val="005B2336"/>
    <w:rsid w:val="005B292C"/>
    <w:rsid w:val="005B2D81"/>
    <w:rsid w:val="005B2FAA"/>
    <w:rsid w:val="005B3029"/>
    <w:rsid w:val="005B3B3A"/>
    <w:rsid w:val="005B3C34"/>
    <w:rsid w:val="005B427A"/>
    <w:rsid w:val="005B4801"/>
    <w:rsid w:val="005B5008"/>
    <w:rsid w:val="005B5043"/>
    <w:rsid w:val="005B50B9"/>
    <w:rsid w:val="005B572E"/>
    <w:rsid w:val="005B5A1A"/>
    <w:rsid w:val="005B60D1"/>
    <w:rsid w:val="005B6780"/>
    <w:rsid w:val="005B68EB"/>
    <w:rsid w:val="005B6D5F"/>
    <w:rsid w:val="005B795A"/>
    <w:rsid w:val="005C0180"/>
    <w:rsid w:val="005C0623"/>
    <w:rsid w:val="005C07D0"/>
    <w:rsid w:val="005C0878"/>
    <w:rsid w:val="005C14D5"/>
    <w:rsid w:val="005C183C"/>
    <w:rsid w:val="005C186E"/>
    <w:rsid w:val="005C1D70"/>
    <w:rsid w:val="005C23A4"/>
    <w:rsid w:val="005C2967"/>
    <w:rsid w:val="005C2A09"/>
    <w:rsid w:val="005C3028"/>
    <w:rsid w:val="005C3200"/>
    <w:rsid w:val="005C3D55"/>
    <w:rsid w:val="005C41AA"/>
    <w:rsid w:val="005C4AE5"/>
    <w:rsid w:val="005C4F13"/>
    <w:rsid w:val="005C4FDA"/>
    <w:rsid w:val="005C4FEE"/>
    <w:rsid w:val="005C511A"/>
    <w:rsid w:val="005C53E5"/>
    <w:rsid w:val="005C577B"/>
    <w:rsid w:val="005C581D"/>
    <w:rsid w:val="005C5F87"/>
    <w:rsid w:val="005C602F"/>
    <w:rsid w:val="005C608A"/>
    <w:rsid w:val="005C6819"/>
    <w:rsid w:val="005C6921"/>
    <w:rsid w:val="005C69B5"/>
    <w:rsid w:val="005C6EAC"/>
    <w:rsid w:val="005D00D9"/>
    <w:rsid w:val="005D0742"/>
    <w:rsid w:val="005D0A32"/>
    <w:rsid w:val="005D1605"/>
    <w:rsid w:val="005D1CDF"/>
    <w:rsid w:val="005D2222"/>
    <w:rsid w:val="005D26BA"/>
    <w:rsid w:val="005D2B88"/>
    <w:rsid w:val="005D2BB7"/>
    <w:rsid w:val="005D2C2D"/>
    <w:rsid w:val="005D316D"/>
    <w:rsid w:val="005D4470"/>
    <w:rsid w:val="005D46C9"/>
    <w:rsid w:val="005D47E9"/>
    <w:rsid w:val="005D4C9D"/>
    <w:rsid w:val="005D4D96"/>
    <w:rsid w:val="005D5AE4"/>
    <w:rsid w:val="005D5EBF"/>
    <w:rsid w:val="005D6072"/>
    <w:rsid w:val="005D608B"/>
    <w:rsid w:val="005D67F7"/>
    <w:rsid w:val="005D69A2"/>
    <w:rsid w:val="005D6FFE"/>
    <w:rsid w:val="005D7DD2"/>
    <w:rsid w:val="005E0007"/>
    <w:rsid w:val="005E123F"/>
    <w:rsid w:val="005E2228"/>
    <w:rsid w:val="005E2387"/>
    <w:rsid w:val="005E3292"/>
    <w:rsid w:val="005E338D"/>
    <w:rsid w:val="005E3E18"/>
    <w:rsid w:val="005E3FD1"/>
    <w:rsid w:val="005E4639"/>
    <w:rsid w:val="005E4B64"/>
    <w:rsid w:val="005E4E5B"/>
    <w:rsid w:val="005E5377"/>
    <w:rsid w:val="005E54F0"/>
    <w:rsid w:val="005E567E"/>
    <w:rsid w:val="005E5B37"/>
    <w:rsid w:val="005E61A8"/>
    <w:rsid w:val="005E6704"/>
    <w:rsid w:val="005E6BF2"/>
    <w:rsid w:val="005E6C31"/>
    <w:rsid w:val="005E77A5"/>
    <w:rsid w:val="005E7B56"/>
    <w:rsid w:val="005E7D32"/>
    <w:rsid w:val="005E7F55"/>
    <w:rsid w:val="005F03E7"/>
    <w:rsid w:val="005F060D"/>
    <w:rsid w:val="005F1022"/>
    <w:rsid w:val="005F1D21"/>
    <w:rsid w:val="005F2995"/>
    <w:rsid w:val="005F31BF"/>
    <w:rsid w:val="005F365E"/>
    <w:rsid w:val="005F37F5"/>
    <w:rsid w:val="005F3D49"/>
    <w:rsid w:val="005F41E5"/>
    <w:rsid w:val="005F4A70"/>
    <w:rsid w:val="005F4B83"/>
    <w:rsid w:val="005F4CA1"/>
    <w:rsid w:val="005F52FC"/>
    <w:rsid w:val="005F57CF"/>
    <w:rsid w:val="005F5F6A"/>
    <w:rsid w:val="005F6419"/>
    <w:rsid w:val="005F652A"/>
    <w:rsid w:val="005F7039"/>
    <w:rsid w:val="005F767A"/>
    <w:rsid w:val="005F7E3B"/>
    <w:rsid w:val="005F7FB1"/>
    <w:rsid w:val="00600534"/>
    <w:rsid w:val="00601AE8"/>
    <w:rsid w:val="00601E2E"/>
    <w:rsid w:val="00602244"/>
    <w:rsid w:val="00602653"/>
    <w:rsid w:val="00602DE1"/>
    <w:rsid w:val="0060301D"/>
    <w:rsid w:val="006033B3"/>
    <w:rsid w:val="0060470D"/>
    <w:rsid w:val="0060512F"/>
    <w:rsid w:val="006051DC"/>
    <w:rsid w:val="00605227"/>
    <w:rsid w:val="0060543D"/>
    <w:rsid w:val="00605C05"/>
    <w:rsid w:val="00605CDD"/>
    <w:rsid w:val="00605F2A"/>
    <w:rsid w:val="006063B9"/>
    <w:rsid w:val="0060672C"/>
    <w:rsid w:val="00606C42"/>
    <w:rsid w:val="006070B6"/>
    <w:rsid w:val="0060746F"/>
    <w:rsid w:val="00607601"/>
    <w:rsid w:val="0060766C"/>
    <w:rsid w:val="0060789D"/>
    <w:rsid w:val="006104DD"/>
    <w:rsid w:val="0061084C"/>
    <w:rsid w:val="006108B0"/>
    <w:rsid w:val="00611937"/>
    <w:rsid w:val="0061245A"/>
    <w:rsid w:val="00612F9D"/>
    <w:rsid w:val="006130B5"/>
    <w:rsid w:val="006136DE"/>
    <w:rsid w:val="006139FB"/>
    <w:rsid w:val="00613A05"/>
    <w:rsid w:val="00614476"/>
    <w:rsid w:val="00614544"/>
    <w:rsid w:val="006148C0"/>
    <w:rsid w:val="00614DD8"/>
    <w:rsid w:val="00614E26"/>
    <w:rsid w:val="006156E0"/>
    <w:rsid w:val="00615E74"/>
    <w:rsid w:val="006169D5"/>
    <w:rsid w:val="00616B84"/>
    <w:rsid w:val="00616E4C"/>
    <w:rsid w:val="00616F09"/>
    <w:rsid w:val="00617400"/>
    <w:rsid w:val="006204D9"/>
    <w:rsid w:val="00620890"/>
    <w:rsid w:val="00620CF3"/>
    <w:rsid w:val="00620E67"/>
    <w:rsid w:val="00621419"/>
    <w:rsid w:val="0062272A"/>
    <w:rsid w:val="006231C4"/>
    <w:rsid w:val="0062360D"/>
    <w:rsid w:val="00623B71"/>
    <w:rsid w:val="00623C47"/>
    <w:rsid w:val="00624589"/>
    <w:rsid w:val="00624FD2"/>
    <w:rsid w:val="006252E0"/>
    <w:rsid w:val="00625622"/>
    <w:rsid w:val="00626C69"/>
    <w:rsid w:val="006277EF"/>
    <w:rsid w:val="00627E19"/>
    <w:rsid w:val="00630605"/>
    <w:rsid w:val="00630D78"/>
    <w:rsid w:val="006311D0"/>
    <w:rsid w:val="00631BF7"/>
    <w:rsid w:val="00631C67"/>
    <w:rsid w:val="00632D29"/>
    <w:rsid w:val="00632DB3"/>
    <w:rsid w:val="006332C6"/>
    <w:rsid w:val="00633775"/>
    <w:rsid w:val="006338B1"/>
    <w:rsid w:val="00633B7F"/>
    <w:rsid w:val="00633D2A"/>
    <w:rsid w:val="0063423A"/>
    <w:rsid w:val="00634345"/>
    <w:rsid w:val="00635260"/>
    <w:rsid w:val="00635486"/>
    <w:rsid w:val="006359EB"/>
    <w:rsid w:val="00636A3A"/>
    <w:rsid w:val="0063707B"/>
    <w:rsid w:val="0063799E"/>
    <w:rsid w:val="00640452"/>
    <w:rsid w:val="006407F2"/>
    <w:rsid w:val="00640B79"/>
    <w:rsid w:val="006410BC"/>
    <w:rsid w:val="00641494"/>
    <w:rsid w:val="0064150D"/>
    <w:rsid w:val="00641A0C"/>
    <w:rsid w:val="00641D3A"/>
    <w:rsid w:val="00641DEC"/>
    <w:rsid w:val="0064285E"/>
    <w:rsid w:val="00643206"/>
    <w:rsid w:val="00643E0D"/>
    <w:rsid w:val="006442BD"/>
    <w:rsid w:val="0064461E"/>
    <w:rsid w:val="00645148"/>
    <w:rsid w:val="006453E8"/>
    <w:rsid w:val="00645A46"/>
    <w:rsid w:val="0064632E"/>
    <w:rsid w:val="006464C6"/>
    <w:rsid w:val="0064657C"/>
    <w:rsid w:val="00646A67"/>
    <w:rsid w:val="00646D09"/>
    <w:rsid w:val="00647246"/>
    <w:rsid w:val="006476FE"/>
    <w:rsid w:val="00647A5B"/>
    <w:rsid w:val="006504D1"/>
    <w:rsid w:val="006505D6"/>
    <w:rsid w:val="0065076C"/>
    <w:rsid w:val="006508E8"/>
    <w:rsid w:val="0065139B"/>
    <w:rsid w:val="00651463"/>
    <w:rsid w:val="00651697"/>
    <w:rsid w:val="00651B78"/>
    <w:rsid w:val="00652B2A"/>
    <w:rsid w:val="00652DFE"/>
    <w:rsid w:val="006540C7"/>
    <w:rsid w:val="006540D2"/>
    <w:rsid w:val="006543C2"/>
    <w:rsid w:val="006559C8"/>
    <w:rsid w:val="0065712A"/>
    <w:rsid w:val="00660269"/>
    <w:rsid w:val="0066081B"/>
    <w:rsid w:val="00660D1F"/>
    <w:rsid w:val="0066140E"/>
    <w:rsid w:val="006615ED"/>
    <w:rsid w:val="0066170F"/>
    <w:rsid w:val="00661979"/>
    <w:rsid w:val="006621FF"/>
    <w:rsid w:val="0066223D"/>
    <w:rsid w:val="0066236F"/>
    <w:rsid w:val="0066362E"/>
    <w:rsid w:val="006640C7"/>
    <w:rsid w:val="006645B8"/>
    <w:rsid w:val="006647B6"/>
    <w:rsid w:val="006647C2"/>
    <w:rsid w:val="006648C6"/>
    <w:rsid w:val="00664950"/>
    <w:rsid w:val="0066579F"/>
    <w:rsid w:val="00665985"/>
    <w:rsid w:val="00665EDD"/>
    <w:rsid w:val="00666760"/>
    <w:rsid w:val="006671C3"/>
    <w:rsid w:val="00667B77"/>
    <w:rsid w:val="00667DD9"/>
    <w:rsid w:val="00667F08"/>
    <w:rsid w:val="006707D9"/>
    <w:rsid w:val="00670BAE"/>
    <w:rsid w:val="0067110B"/>
    <w:rsid w:val="0067196F"/>
    <w:rsid w:val="00671A2E"/>
    <w:rsid w:val="00672043"/>
    <w:rsid w:val="00672488"/>
    <w:rsid w:val="006729E2"/>
    <w:rsid w:val="00672B07"/>
    <w:rsid w:val="0067350C"/>
    <w:rsid w:val="006738E6"/>
    <w:rsid w:val="00673958"/>
    <w:rsid w:val="0067395C"/>
    <w:rsid w:val="006739F4"/>
    <w:rsid w:val="00673F0A"/>
    <w:rsid w:val="00673F70"/>
    <w:rsid w:val="00674206"/>
    <w:rsid w:val="0067489F"/>
    <w:rsid w:val="00674E93"/>
    <w:rsid w:val="006758B6"/>
    <w:rsid w:val="00675D1C"/>
    <w:rsid w:val="00676917"/>
    <w:rsid w:val="00676B35"/>
    <w:rsid w:val="00676EE8"/>
    <w:rsid w:val="00676F57"/>
    <w:rsid w:val="00677902"/>
    <w:rsid w:val="00680060"/>
    <w:rsid w:val="00680703"/>
    <w:rsid w:val="0068074B"/>
    <w:rsid w:val="00680C76"/>
    <w:rsid w:val="00680E64"/>
    <w:rsid w:val="0068114E"/>
    <w:rsid w:val="006818E5"/>
    <w:rsid w:val="00681A10"/>
    <w:rsid w:val="00681F4D"/>
    <w:rsid w:val="0068248D"/>
    <w:rsid w:val="00682CDB"/>
    <w:rsid w:val="00683220"/>
    <w:rsid w:val="00683A6E"/>
    <w:rsid w:val="00683A80"/>
    <w:rsid w:val="00683BB3"/>
    <w:rsid w:val="00683D23"/>
    <w:rsid w:val="00684184"/>
    <w:rsid w:val="00684775"/>
    <w:rsid w:val="00684967"/>
    <w:rsid w:val="00684B7C"/>
    <w:rsid w:val="00684DCF"/>
    <w:rsid w:val="00684E21"/>
    <w:rsid w:val="006858C7"/>
    <w:rsid w:val="00685AA2"/>
    <w:rsid w:val="00686CBF"/>
    <w:rsid w:val="0068701E"/>
    <w:rsid w:val="006874C3"/>
    <w:rsid w:val="0068781B"/>
    <w:rsid w:val="00687BA0"/>
    <w:rsid w:val="00687E60"/>
    <w:rsid w:val="00687F54"/>
    <w:rsid w:val="00687FA0"/>
    <w:rsid w:val="006902D9"/>
    <w:rsid w:val="00690794"/>
    <w:rsid w:val="00691144"/>
    <w:rsid w:val="00691761"/>
    <w:rsid w:val="006918AD"/>
    <w:rsid w:val="0069191C"/>
    <w:rsid w:val="00691ACA"/>
    <w:rsid w:val="00691ED4"/>
    <w:rsid w:val="00692277"/>
    <w:rsid w:val="00693057"/>
    <w:rsid w:val="00694CD0"/>
    <w:rsid w:val="00694EB3"/>
    <w:rsid w:val="006951D0"/>
    <w:rsid w:val="006951EC"/>
    <w:rsid w:val="006956EF"/>
    <w:rsid w:val="00696676"/>
    <w:rsid w:val="006966D4"/>
    <w:rsid w:val="00696B13"/>
    <w:rsid w:val="00696CFD"/>
    <w:rsid w:val="00696E64"/>
    <w:rsid w:val="00697030"/>
    <w:rsid w:val="00697A57"/>
    <w:rsid w:val="006A0047"/>
    <w:rsid w:val="006A02FC"/>
    <w:rsid w:val="006A0376"/>
    <w:rsid w:val="006A0901"/>
    <w:rsid w:val="006A1D34"/>
    <w:rsid w:val="006A1FF2"/>
    <w:rsid w:val="006A27AC"/>
    <w:rsid w:val="006A301E"/>
    <w:rsid w:val="006A3C11"/>
    <w:rsid w:val="006A3E55"/>
    <w:rsid w:val="006A46E8"/>
    <w:rsid w:val="006A47C6"/>
    <w:rsid w:val="006A495C"/>
    <w:rsid w:val="006A56A9"/>
    <w:rsid w:val="006A5DEE"/>
    <w:rsid w:val="006A5F66"/>
    <w:rsid w:val="006A6B1A"/>
    <w:rsid w:val="006A700B"/>
    <w:rsid w:val="006B05B9"/>
    <w:rsid w:val="006B06E8"/>
    <w:rsid w:val="006B0728"/>
    <w:rsid w:val="006B1105"/>
    <w:rsid w:val="006B2256"/>
    <w:rsid w:val="006B2820"/>
    <w:rsid w:val="006B2DF5"/>
    <w:rsid w:val="006B2E33"/>
    <w:rsid w:val="006B3444"/>
    <w:rsid w:val="006B3983"/>
    <w:rsid w:val="006B3B4D"/>
    <w:rsid w:val="006B3FEB"/>
    <w:rsid w:val="006B4DAB"/>
    <w:rsid w:val="006B5320"/>
    <w:rsid w:val="006B55C6"/>
    <w:rsid w:val="006B58DF"/>
    <w:rsid w:val="006B5AB5"/>
    <w:rsid w:val="006B5D3E"/>
    <w:rsid w:val="006B6471"/>
    <w:rsid w:val="006B6F01"/>
    <w:rsid w:val="006B7010"/>
    <w:rsid w:val="006B7446"/>
    <w:rsid w:val="006B74BE"/>
    <w:rsid w:val="006B7FE2"/>
    <w:rsid w:val="006C0199"/>
    <w:rsid w:val="006C0942"/>
    <w:rsid w:val="006C0BF3"/>
    <w:rsid w:val="006C12C1"/>
    <w:rsid w:val="006C1C2F"/>
    <w:rsid w:val="006C2963"/>
    <w:rsid w:val="006C2E17"/>
    <w:rsid w:val="006C3095"/>
    <w:rsid w:val="006C368C"/>
    <w:rsid w:val="006C39B1"/>
    <w:rsid w:val="006C3F11"/>
    <w:rsid w:val="006C3F1B"/>
    <w:rsid w:val="006C466E"/>
    <w:rsid w:val="006C4D5A"/>
    <w:rsid w:val="006C57EF"/>
    <w:rsid w:val="006C6213"/>
    <w:rsid w:val="006C69B5"/>
    <w:rsid w:val="006C6B04"/>
    <w:rsid w:val="006C70AF"/>
    <w:rsid w:val="006C73AF"/>
    <w:rsid w:val="006C7C60"/>
    <w:rsid w:val="006D029D"/>
    <w:rsid w:val="006D0679"/>
    <w:rsid w:val="006D0983"/>
    <w:rsid w:val="006D0C5F"/>
    <w:rsid w:val="006D1365"/>
    <w:rsid w:val="006D1E1D"/>
    <w:rsid w:val="006D24CB"/>
    <w:rsid w:val="006D251A"/>
    <w:rsid w:val="006D3241"/>
    <w:rsid w:val="006D3269"/>
    <w:rsid w:val="006D3518"/>
    <w:rsid w:val="006D4068"/>
    <w:rsid w:val="006D4560"/>
    <w:rsid w:val="006D498A"/>
    <w:rsid w:val="006D5774"/>
    <w:rsid w:val="006D5DC6"/>
    <w:rsid w:val="006D6D39"/>
    <w:rsid w:val="006D6EE6"/>
    <w:rsid w:val="006D6FB2"/>
    <w:rsid w:val="006D792F"/>
    <w:rsid w:val="006E0F44"/>
    <w:rsid w:val="006E1151"/>
    <w:rsid w:val="006E1220"/>
    <w:rsid w:val="006E2C47"/>
    <w:rsid w:val="006E34B6"/>
    <w:rsid w:val="006E3912"/>
    <w:rsid w:val="006E449E"/>
    <w:rsid w:val="006E4AF3"/>
    <w:rsid w:val="006E56FD"/>
    <w:rsid w:val="006E59FD"/>
    <w:rsid w:val="006E5D31"/>
    <w:rsid w:val="006E6311"/>
    <w:rsid w:val="006E6C59"/>
    <w:rsid w:val="006E6D66"/>
    <w:rsid w:val="006E6DF7"/>
    <w:rsid w:val="006E7235"/>
    <w:rsid w:val="006E7AF2"/>
    <w:rsid w:val="006F02D1"/>
    <w:rsid w:val="006F07A4"/>
    <w:rsid w:val="006F0C70"/>
    <w:rsid w:val="006F13AD"/>
    <w:rsid w:val="006F1625"/>
    <w:rsid w:val="006F25EE"/>
    <w:rsid w:val="006F29C6"/>
    <w:rsid w:val="006F29CB"/>
    <w:rsid w:val="006F2C5C"/>
    <w:rsid w:val="006F2C71"/>
    <w:rsid w:val="006F307E"/>
    <w:rsid w:val="006F369D"/>
    <w:rsid w:val="006F384B"/>
    <w:rsid w:val="006F38EA"/>
    <w:rsid w:val="006F39A9"/>
    <w:rsid w:val="006F3B58"/>
    <w:rsid w:val="006F3B9D"/>
    <w:rsid w:val="006F40D6"/>
    <w:rsid w:val="006F42ED"/>
    <w:rsid w:val="006F4B66"/>
    <w:rsid w:val="006F597B"/>
    <w:rsid w:val="006F5D4B"/>
    <w:rsid w:val="006F5F53"/>
    <w:rsid w:val="006F617B"/>
    <w:rsid w:val="006F690D"/>
    <w:rsid w:val="006F7091"/>
    <w:rsid w:val="006F7479"/>
    <w:rsid w:val="00700CBC"/>
    <w:rsid w:val="00700EC3"/>
    <w:rsid w:val="00701175"/>
    <w:rsid w:val="007011CB"/>
    <w:rsid w:val="00701D2D"/>
    <w:rsid w:val="0070224A"/>
    <w:rsid w:val="0070315F"/>
    <w:rsid w:val="00703B77"/>
    <w:rsid w:val="00703F7B"/>
    <w:rsid w:val="00704372"/>
    <w:rsid w:val="00705319"/>
    <w:rsid w:val="007056DF"/>
    <w:rsid w:val="007071B6"/>
    <w:rsid w:val="007077C0"/>
    <w:rsid w:val="007079DC"/>
    <w:rsid w:val="007105BC"/>
    <w:rsid w:val="007108FA"/>
    <w:rsid w:val="007110E5"/>
    <w:rsid w:val="007114E1"/>
    <w:rsid w:val="00711CC9"/>
    <w:rsid w:val="007120F3"/>
    <w:rsid w:val="007123BD"/>
    <w:rsid w:val="007123F1"/>
    <w:rsid w:val="0071254C"/>
    <w:rsid w:val="0071254E"/>
    <w:rsid w:val="0071268A"/>
    <w:rsid w:val="00713575"/>
    <w:rsid w:val="00713668"/>
    <w:rsid w:val="00713AC3"/>
    <w:rsid w:val="00713EB7"/>
    <w:rsid w:val="00713EDC"/>
    <w:rsid w:val="007142A5"/>
    <w:rsid w:val="00714569"/>
    <w:rsid w:val="007145FF"/>
    <w:rsid w:val="0071507F"/>
    <w:rsid w:val="007151BC"/>
    <w:rsid w:val="0071545B"/>
    <w:rsid w:val="00715A0D"/>
    <w:rsid w:val="00715B2A"/>
    <w:rsid w:val="00715E5C"/>
    <w:rsid w:val="007161FF"/>
    <w:rsid w:val="0071634C"/>
    <w:rsid w:val="00716A46"/>
    <w:rsid w:val="00716ED2"/>
    <w:rsid w:val="00717524"/>
    <w:rsid w:val="00717681"/>
    <w:rsid w:val="007177E2"/>
    <w:rsid w:val="00720092"/>
    <w:rsid w:val="0072031A"/>
    <w:rsid w:val="00720396"/>
    <w:rsid w:val="00720407"/>
    <w:rsid w:val="007207AF"/>
    <w:rsid w:val="00720A9E"/>
    <w:rsid w:val="00720D80"/>
    <w:rsid w:val="007211F6"/>
    <w:rsid w:val="0072187F"/>
    <w:rsid w:val="007218F5"/>
    <w:rsid w:val="00721976"/>
    <w:rsid w:val="00721AE4"/>
    <w:rsid w:val="00721F22"/>
    <w:rsid w:val="0072206E"/>
    <w:rsid w:val="00722329"/>
    <w:rsid w:val="00722BCC"/>
    <w:rsid w:val="00722D70"/>
    <w:rsid w:val="00723BF9"/>
    <w:rsid w:val="007245DB"/>
    <w:rsid w:val="00724892"/>
    <w:rsid w:val="00724ACE"/>
    <w:rsid w:val="0072536D"/>
    <w:rsid w:val="00725765"/>
    <w:rsid w:val="00725789"/>
    <w:rsid w:val="00725EAC"/>
    <w:rsid w:val="00726C04"/>
    <w:rsid w:val="007279CD"/>
    <w:rsid w:val="007279D9"/>
    <w:rsid w:val="0073018C"/>
    <w:rsid w:val="007304FE"/>
    <w:rsid w:val="007307A8"/>
    <w:rsid w:val="00730EE9"/>
    <w:rsid w:val="00731CAD"/>
    <w:rsid w:val="00731FB1"/>
    <w:rsid w:val="007320F3"/>
    <w:rsid w:val="00732237"/>
    <w:rsid w:val="0073256E"/>
    <w:rsid w:val="007325AA"/>
    <w:rsid w:val="00732BA0"/>
    <w:rsid w:val="00732D66"/>
    <w:rsid w:val="0073321B"/>
    <w:rsid w:val="00733739"/>
    <w:rsid w:val="00733B21"/>
    <w:rsid w:val="0073455C"/>
    <w:rsid w:val="007346D3"/>
    <w:rsid w:val="00734A5B"/>
    <w:rsid w:val="00734E4E"/>
    <w:rsid w:val="00734F80"/>
    <w:rsid w:val="007350EF"/>
    <w:rsid w:val="007352BA"/>
    <w:rsid w:val="0073553D"/>
    <w:rsid w:val="0073577F"/>
    <w:rsid w:val="0073652B"/>
    <w:rsid w:val="0073659A"/>
    <w:rsid w:val="00736C40"/>
    <w:rsid w:val="00736D0E"/>
    <w:rsid w:val="007409E8"/>
    <w:rsid w:val="00740A50"/>
    <w:rsid w:val="007411B2"/>
    <w:rsid w:val="007411DD"/>
    <w:rsid w:val="00742428"/>
    <w:rsid w:val="007428D3"/>
    <w:rsid w:val="007430AE"/>
    <w:rsid w:val="00743154"/>
    <w:rsid w:val="00743A3C"/>
    <w:rsid w:val="007449D8"/>
    <w:rsid w:val="007450F1"/>
    <w:rsid w:val="00745221"/>
    <w:rsid w:val="0074544B"/>
    <w:rsid w:val="0074604E"/>
    <w:rsid w:val="0074655A"/>
    <w:rsid w:val="007466AC"/>
    <w:rsid w:val="00746714"/>
    <w:rsid w:val="00746F36"/>
    <w:rsid w:val="007501D0"/>
    <w:rsid w:val="00750658"/>
    <w:rsid w:val="00750942"/>
    <w:rsid w:val="00751152"/>
    <w:rsid w:val="00751515"/>
    <w:rsid w:val="007529B8"/>
    <w:rsid w:val="00752AAE"/>
    <w:rsid w:val="00752ECA"/>
    <w:rsid w:val="00753105"/>
    <w:rsid w:val="007539C1"/>
    <w:rsid w:val="007547A1"/>
    <w:rsid w:val="0075488F"/>
    <w:rsid w:val="00754C94"/>
    <w:rsid w:val="00754D5F"/>
    <w:rsid w:val="007551FF"/>
    <w:rsid w:val="0075525F"/>
    <w:rsid w:val="007554CC"/>
    <w:rsid w:val="00755B87"/>
    <w:rsid w:val="00755C17"/>
    <w:rsid w:val="00756600"/>
    <w:rsid w:val="007567B1"/>
    <w:rsid w:val="0075758F"/>
    <w:rsid w:val="0075773D"/>
    <w:rsid w:val="007600AB"/>
    <w:rsid w:val="00760B40"/>
    <w:rsid w:val="00760FB6"/>
    <w:rsid w:val="0076104D"/>
    <w:rsid w:val="007617B9"/>
    <w:rsid w:val="00761AA0"/>
    <w:rsid w:val="007620E3"/>
    <w:rsid w:val="007625E1"/>
    <w:rsid w:val="007626B7"/>
    <w:rsid w:val="00763540"/>
    <w:rsid w:val="007635D5"/>
    <w:rsid w:val="00763DBC"/>
    <w:rsid w:val="007640B4"/>
    <w:rsid w:val="007646A0"/>
    <w:rsid w:val="00765058"/>
    <w:rsid w:val="007656C6"/>
    <w:rsid w:val="007657AA"/>
    <w:rsid w:val="00765E0E"/>
    <w:rsid w:val="00765E60"/>
    <w:rsid w:val="00765F95"/>
    <w:rsid w:val="00766078"/>
    <w:rsid w:val="0076632E"/>
    <w:rsid w:val="00767A76"/>
    <w:rsid w:val="00770556"/>
    <w:rsid w:val="0077084B"/>
    <w:rsid w:val="00770970"/>
    <w:rsid w:val="00771E1D"/>
    <w:rsid w:val="0077234F"/>
    <w:rsid w:val="007725FD"/>
    <w:rsid w:val="00772A58"/>
    <w:rsid w:val="00772E9A"/>
    <w:rsid w:val="00773863"/>
    <w:rsid w:val="00773AB0"/>
    <w:rsid w:val="00773AD2"/>
    <w:rsid w:val="00773AED"/>
    <w:rsid w:val="00773B1B"/>
    <w:rsid w:val="007741A0"/>
    <w:rsid w:val="007741DA"/>
    <w:rsid w:val="007748EA"/>
    <w:rsid w:val="00774914"/>
    <w:rsid w:val="007749AF"/>
    <w:rsid w:val="00774B8F"/>
    <w:rsid w:val="007756C9"/>
    <w:rsid w:val="00775B56"/>
    <w:rsid w:val="0077644C"/>
    <w:rsid w:val="007766DF"/>
    <w:rsid w:val="00776B16"/>
    <w:rsid w:val="00776F65"/>
    <w:rsid w:val="007772CF"/>
    <w:rsid w:val="007776D6"/>
    <w:rsid w:val="00777BA7"/>
    <w:rsid w:val="00780AA2"/>
    <w:rsid w:val="00780BAA"/>
    <w:rsid w:val="00781D8B"/>
    <w:rsid w:val="0078212B"/>
    <w:rsid w:val="007827A5"/>
    <w:rsid w:val="00782DAF"/>
    <w:rsid w:val="00783EFE"/>
    <w:rsid w:val="007845DE"/>
    <w:rsid w:val="00784A21"/>
    <w:rsid w:val="00784A52"/>
    <w:rsid w:val="00784BB8"/>
    <w:rsid w:val="00784DF6"/>
    <w:rsid w:val="00785232"/>
    <w:rsid w:val="007858CD"/>
    <w:rsid w:val="00786AAB"/>
    <w:rsid w:val="00786E29"/>
    <w:rsid w:val="0078791E"/>
    <w:rsid w:val="00787B04"/>
    <w:rsid w:val="00790999"/>
    <w:rsid w:val="00790A52"/>
    <w:rsid w:val="00790C77"/>
    <w:rsid w:val="00790F84"/>
    <w:rsid w:val="0079167F"/>
    <w:rsid w:val="007916A9"/>
    <w:rsid w:val="00791A34"/>
    <w:rsid w:val="00791FA2"/>
    <w:rsid w:val="0079200D"/>
    <w:rsid w:val="00792A9B"/>
    <w:rsid w:val="00792B15"/>
    <w:rsid w:val="00792E5D"/>
    <w:rsid w:val="00793356"/>
    <w:rsid w:val="007933BE"/>
    <w:rsid w:val="00793791"/>
    <w:rsid w:val="00793A48"/>
    <w:rsid w:val="0079440D"/>
    <w:rsid w:val="007946CD"/>
    <w:rsid w:val="00794EE1"/>
    <w:rsid w:val="007953D8"/>
    <w:rsid w:val="0079581B"/>
    <w:rsid w:val="00795D31"/>
    <w:rsid w:val="007978B3"/>
    <w:rsid w:val="007A004C"/>
    <w:rsid w:val="007A0248"/>
    <w:rsid w:val="007A0419"/>
    <w:rsid w:val="007A046D"/>
    <w:rsid w:val="007A0B0F"/>
    <w:rsid w:val="007A0D35"/>
    <w:rsid w:val="007A0EAD"/>
    <w:rsid w:val="007A1173"/>
    <w:rsid w:val="007A11E6"/>
    <w:rsid w:val="007A1A57"/>
    <w:rsid w:val="007A1D2F"/>
    <w:rsid w:val="007A2588"/>
    <w:rsid w:val="007A2E6E"/>
    <w:rsid w:val="007A3CCA"/>
    <w:rsid w:val="007A3EFE"/>
    <w:rsid w:val="007A4083"/>
    <w:rsid w:val="007A4385"/>
    <w:rsid w:val="007A443F"/>
    <w:rsid w:val="007A51F5"/>
    <w:rsid w:val="007A544A"/>
    <w:rsid w:val="007A54AB"/>
    <w:rsid w:val="007A56FC"/>
    <w:rsid w:val="007A5F6F"/>
    <w:rsid w:val="007A6C27"/>
    <w:rsid w:val="007A6DE8"/>
    <w:rsid w:val="007A6E02"/>
    <w:rsid w:val="007A73FD"/>
    <w:rsid w:val="007A7692"/>
    <w:rsid w:val="007A7DC6"/>
    <w:rsid w:val="007A7FF4"/>
    <w:rsid w:val="007B0072"/>
    <w:rsid w:val="007B0B23"/>
    <w:rsid w:val="007B186C"/>
    <w:rsid w:val="007B2145"/>
    <w:rsid w:val="007B21A4"/>
    <w:rsid w:val="007B2372"/>
    <w:rsid w:val="007B25AC"/>
    <w:rsid w:val="007B2BDA"/>
    <w:rsid w:val="007B2C60"/>
    <w:rsid w:val="007B2D8B"/>
    <w:rsid w:val="007B2EB4"/>
    <w:rsid w:val="007B2F50"/>
    <w:rsid w:val="007B38CD"/>
    <w:rsid w:val="007B3DA7"/>
    <w:rsid w:val="007B4EA5"/>
    <w:rsid w:val="007B554B"/>
    <w:rsid w:val="007B55EB"/>
    <w:rsid w:val="007B5B4A"/>
    <w:rsid w:val="007B5C45"/>
    <w:rsid w:val="007B5DA5"/>
    <w:rsid w:val="007B5EA2"/>
    <w:rsid w:val="007B5ECA"/>
    <w:rsid w:val="007B6D30"/>
    <w:rsid w:val="007B733F"/>
    <w:rsid w:val="007B7480"/>
    <w:rsid w:val="007B757D"/>
    <w:rsid w:val="007B76DB"/>
    <w:rsid w:val="007B7826"/>
    <w:rsid w:val="007B7AD9"/>
    <w:rsid w:val="007B7C85"/>
    <w:rsid w:val="007B7E9B"/>
    <w:rsid w:val="007C01B7"/>
    <w:rsid w:val="007C05F5"/>
    <w:rsid w:val="007C0635"/>
    <w:rsid w:val="007C0A1E"/>
    <w:rsid w:val="007C0DAD"/>
    <w:rsid w:val="007C100E"/>
    <w:rsid w:val="007C1696"/>
    <w:rsid w:val="007C1965"/>
    <w:rsid w:val="007C1B24"/>
    <w:rsid w:val="007C1C4B"/>
    <w:rsid w:val="007C1F2C"/>
    <w:rsid w:val="007C20EF"/>
    <w:rsid w:val="007C2D6C"/>
    <w:rsid w:val="007C2E43"/>
    <w:rsid w:val="007C343F"/>
    <w:rsid w:val="007C36B5"/>
    <w:rsid w:val="007C3C84"/>
    <w:rsid w:val="007C3ED0"/>
    <w:rsid w:val="007C4239"/>
    <w:rsid w:val="007C48C4"/>
    <w:rsid w:val="007C52F7"/>
    <w:rsid w:val="007C5971"/>
    <w:rsid w:val="007C5D1D"/>
    <w:rsid w:val="007C5F26"/>
    <w:rsid w:val="007C6280"/>
    <w:rsid w:val="007C669C"/>
    <w:rsid w:val="007C6C00"/>
    <w:rsid w:val="007C76C4"/>
    <w:rsid w:val="007C79B2"/>
    <w:rsid w:val="007D064E"/>
    <w:rsid w:val="007D0A8B"/>
    <w:rsid w:val="007D0F39"/>
    <w:rsid w:val="007D277C"/>
    <w:rsid w:val="007D2833"/>
    <w:rsid w:val="007D2F4C"/>
    <w:rsid w:val="007D3147"/>
    <w:rsid w:val="007D325D"/>
    <w:rsid w:val="007D330B"/>
    <w:rsid w:val="007D3ACA"/>
    <w:rsid w:val="007D3D58"/>
    <w:rsid w:val="007D44E8"/>
    <w:rsid w:val="007D4C5F"/>
    <w:rsid w:val="007D4F43"/>
    <w:rsid w:val="007D516B"/>
    <w:rsid w:val="007D5436"/>
    <w:rsid w:val="007D6A8B"/>
    <w:rsid w:val="007D75BD"/>
    <w:rsid w:val="007D7CA1"/>
    <w:rsid w:val="007E03CC"/>
    <w:rsid w:val="007E0651"/>
    <w:rsid w:val="007E06D6"/>
    <w:rsid w:val="007E07B1"/>
    <w:rsid w:val="007E0C3E"/>
    <w:rsid w:val="007E15CB"/>
    <w:rsid w:val="007E1C11"/>
    <w:rsid w:val="007E1E2E"/>
    <w:rsid w:val="007E1EF9"/>
    <w:rsid w:val="007E332C"/>
    <w:rsid w:val="007E3839"/>
    <w:rsid w:val="007E3BC3"/>
    <w:rsid w:val="007E3D40"/>
    <w:rsid w:val="007E4057"/>
    <w:rsid w:val="007E42DC"/>
    <w:rsid w:val="007E4D93"/>
    <w:rsid w:val="007E4DC2"/>
    <w:rsid w:val="007E52ED"/>
    <w:rsid w:val="007E5543"/>
    <w:rsid w:val="007E5630"/>
    <w:rsid w:val="007E5DDB"/>
    <w:rsid w:val="007E5E91"/>
    <w:rsid w:val="007E5FD6"/>
    <w:rsid w:val="007E5FE9"/>
    <w:rsid w:val="007E66B2"/>
    <w:rsid w:val="007E678B"/>
    <w:rsid w:val="007E732F"/>
    <w:rsid w:val="007E762E"/>
    <w:rsid w:val="007E7F00"/>
    <w:rsid w:val="007F0166"/>
    <w:rsid w:val="007F116B"/>
    <w:rsid w:val="007F11B2"/>
    <w:rsid w:val="007F18B0"/>
    <w:rsid w:val="007F2180"/>
    <w:rsid w:val="007F2766"/>
    <w:rsid w:val="007F2776"/>
    <w:rsid w:val="007F28CC"/>
    <w:rsid w:val="007F296D"/>
    <w:rsid w:val="007F3347"/>
    <w:rsid w:val="007F3371"/>
    <w:rsid w:val="007F409D"/>
    <w:rsid w:val="007F4AE1"/>
    <w:rsid w:val="007F4E74"/>
    <w:rsid w:val="007F54B9"/>
    <w:rsid w:val="007F578A"/>
    <w:rsid w:val="007F5B3E"/>
    <w:rsid w:val="007F5FD1"/>
    <w:rsid w:val="007F6302"/>
    <w:rsid w:val="007F642E"/>
    <w:rsid w:val="007F6460"/>
    <w:rsid w:val="007F6786"/>
    <w:rsid w:val="007F7132"/>
    <w:rsid w:val="007F758D"/>
    <w:rsid w:val="007F75B0"/>
    <w:rsid w:val="007F76BB"/>
    <w:rsid w:val="007F776E"/>
    <w:rsid w:val="007F7998"/>
    <w:rsid w:val="007F7B0D"/>
    <w:rsid w:val="008002B1"/>
    <w:rsid w:val="0080041C"/>
    <w:rsid w:val="00800A31"/>
    <w:rsid w:val="00801450"/>
    <w:rsid w:val="00801734"/>
    <w:rsid w:val="00801C05"/>
    <w:rsid w:val="00802099"/>
    <w:rsid w:val="00802553"/>
    <w:rsid w:val="00802690"/>
    <w:rsid w:val="00802C9C"/>
    <w:rsid w:val="008030B4"/>
    <w:rsid w:val="00803728"/>
    <w:rsid w:val="0080377D"/>
    <w:rsid w:val="00803B07"/>
    <w:rsid w:val="00803D1B"/>
    <w:rsid w:val="00804651"/>
    <w:rsid w:val="00804934"/>
    <w:rsid w:val="008049B5"/>
    <w:rsid w:val="008051EC"/>
    <w:rsid w:val="00805514"/>
    <w:rsid w:val="00805848"/>
    <w:rsid w:val="00805C72"/>
    <w:rsid w:val="00805FE4"/>
    <w:rsid w:val="00806A76"/>
    <w:rsid w:val="00806B1C"/>
    <w:rsid w:val="00806B21"/>
    <w:rsid w:val="00807435"/>
    <w:rsid w:val="008101A2"/>
    <w:rsid w:val="00810CB2"/>
    <w:rsid w:val="0081105F"/>
    <w:rsid w:val="00811A4D"/>
    <w:rsid w:val="00811C9D"/>
    <w:rsid w:val="008120C9"/>
    <w:rsid w:val="00812273"/>
    <w:rsid w:val="008125CA"/>
    <w:rsid w:val="008136FB"/>
    <w:rsid w:val="008143CA"/>
    <w:rsid w:val="00814DC9"/>
    <w:rsid w:val="00814E6E"/>
    <w:rsid w:val="0081576B"/>
    <w:rsid w:val="00815BBB"/>
    <w:rsid w:val="00815F9F"/>
    <w:rsid w:val="00816346"/>
    <w:rsid w:val="008165ED"/>
    <w:rsid w:val="0081669A"/>
    <w:rsid w:val="008169D1"/>
    <w:rsid w:val="00816C80"/>
    <w:rsid w:val="00816F30"/>
    <w:rsid w:val="00817215"/>
    <w:rsid w:val="0081797B"/>
    <w:rsid w:val="00817E52"/>
    <w:rsid w:val="008208AA"/>
    <w:rsid w:val="00820ED0"/>
    <w:rsid w:val="0082116C"/>
    <w:rsid w:val="0082129B"/>
    <w:rsid w:val="00822BF4"/>
    <w:rsid w:val="00822C47"/>
    <w:rsid w:val="00822D36"/>
    <w:rsid w:val="00822F6F"/>
    <w:rsid w:val="008230A4"/>
    <w:rsid w:val="0082314A"/>
    <w:rsid w:val="00823911"/>
    <w:rsid w:val="00824267"/>
    <w:rsid w:val="00824B8F"/>
    <w:rsid w:val="008252B9"/>
    <w:rsid w:val="0082576C"/>
    <w:rsid w:val="00825CD8"/>
    <w:rsid w:val="00825D48"/>
    <w:rsid w:val="00826052"/>
    <w:rsid w:val="008263DA"/>
    <w:rsid w:val="0082796A"/>
    <w:rsid w:val="00827E6F"/>
    <w:rsid w:val="00827F2C"/>
    <w:rsid w:val="00830301"/>
    <w:rsid w:val="0083062E"/>
    <w:rsid w:val="0083071A"/>
    <w:rsid w:val="008310C4"/>
    <w:rsid w:val="008311BA"/>
    <w:rsid w:val="00831D5E"/>
    <w:rsid w:val="00831E08"/>
    <w:rsid w:val="00831EB8"/>
    <w:rsid w:val="00831FDC"/>
    <w:rsid w:val="00832081"/>
    <w:rsid w:val="00832489"/>
    <w:rsid w:val="00834004"/>
    <w:rsid w:val="008345BF"/>
    <w:rsid w:val="008348EF"/>
    <w:rsid w:val="00835551"/>
    <w:rsid w:val="00836AEE"/>
    <w:rsid w:val="0083707A"/>
    <w:rsid w:val="008371AE"/>
    <w:rsid w:val="0083791C"/>
    <w:rsid w:val="00837D66"/>
    <w:rsid w:val="00840243"/>
    <w:rsid w:val="0084039E"/>
    <w:rsid w:val="00840D31"/>
    <w:rsid w:val="008410F3"/>
    <w:rsid w:val="008412CA"/>
    <w:rsid w:val="008419B6"/>
    <w:rsid w:val="00841BCD"/>
    <w:rsid w:val="008425BE"/>
    <w:rsid w:val="00842A69"/>
    <w:rsid w:val="00842E2B"/>
    <w:rsid w:val="00842E62"/>
    <w:rsid w:val="008435CF"/>
    <w:rsid w:val="00843C96"/>
    <w:rsid w:val="00843D0D"/>
    <w:rsid w:val="00843D18"/>
    <w:rsid w:val="00843F30"/>
    <w:rsid w:val="00843F8E"/>
    <w:rsid w:val="008445B5"/>
    <w:rsid w:val="008445BF"/>
    <w:rsid w:val="00844D46"/>
    <w:rsid w:val="00844F32"/>
    <w:rsid w:val="00845A87"/>
    <w:rsid w:val="00845D60"/>
    <w:rsid w:val="00845EA0"/>
    <w:rsid w:val="00846071"/>
    <w:rsid w:val="008467BC"/>
    <w:rsid w:val="0084698E"/>
    <w:rsid w:val="00846B27"/>
    <w:rsid w:val="00847264"/>
    <w:rsid w:val="00847348"/>
    <w:rsid w:val="0084757D"/>
    <w:rsid w:val="00847744"/>
    <w:rsid w:val="00850290"/>
    <w:rsid w:val="00851415"/>
    <w:rsid w:val="00851A8E"/>
    <w:rsid w:val="00851D7E"/>
    <w:rsid w:val="00851FCF"/>
    <w:rsid w:val="00852C11"/>
    <w:rsid w:val="0085365B"/>
    <w:rsid w:val="008538BE"/>
    <w:rsid w:val="008539ED"/>
    <w:rsid w:val="00853E20"/>
    <w:rsid w:val="00853EE0"/>
    <w:rsid w:val="00853F56"/>
    <w:rsid w:val="00853F83"/>
    <w:rsid w:val="00854C77"/>
    <w:rsid w:val="0085541B"/>
    <w:rsid w:val="008558F3"/>
    <w:rsid w:val="00855C44"/>
    <w:rsid w:val="008561B2"/>
    <w:rsid w:val="00856584"/>
    <w:rsid w:val="008565C4"/>
    <w:rsid w:val="00856D47"/>
    <w:rsid w:val="00857236"/>
    <w:rsid w:val="00857425"/>
    <w:rsid w:val="00857DD0"/>
    <w:rsid w:val="00860312"/>
    <w:rsid w:val="0086031C"/>
    <w:rsid w:val="00860C31"/>
    <w:rsid w:val="0086128E"/>
    <w:rsid w:val="00861489"/>
    <w:rsid w:val="00862261"/>
    <w:rsid w:val="00862955"/>
    <w:rsid w:val="008631AB"/>
    <w:rsid w:val="008632A5"/>
    <w:rsid w:val="008634CE"/>
    <w:rsid w:val="0086366B"/>
    <w:rsid w:val="008637A6"/>
    <w:rsid w:val="008639AF"/>
    <w:rsid w:val="00864A97"/>
    <w:rsid w:val="00864B46"/>
    <w:rsid w:val="00864E6F"/>
    <w:rsid w:val="00864EDD"/>
    <w:rsid w:val="00864FF6"/>
    <w:rsid w:val="00866510"/>
    <w:rsid w:val="0086659D"/>
    <w:rsid w:val="008667DC"/>
    <w:rsid w:val="00867881"/>
    <w:rsid w:val="008679AC"/>
    <w:rsid w:val="00867EA8"/>
    <w:rsid w:val="00870BC4"/>
    <w:rsid w:val="00870E5B"/>
    <w:rsid w:val="0087218C"/>
    <w:rsid w:val="008721BD"/>
    <w:rsid w:val="00872250"/>
    <w:rsid w:val="0087258F"/>
    <w:rsid w:val="008733E5"/>
    <w:rsid w:val="00873690"/>
    <w:rsid w:val="00873AE6"/>
    <w:rsid w:val="008742C5"/>
    <w:rsid w:val="00874F2C"/>
    <w:rsid w:val="008753EF"/>
    <w:rsid w:val="008754B4"/>
    <w:rsid w:val="0087572D"/>
    <w:rsid w:val="00875977"/>
    <w:rsid w:val="008765AE"/>
    <w:rsid w:val="00876B05"/>
    <w:rsid w:val="00876BA9"/>
    <w:rsid w:val="00877B71"/>
    <w:rsid w:val="00877B92"/>
    <w:rsid w:val="00877D90"/>
    <w:rsid w:val="008803B6"/>
    <w:rsid w:val="00881CB8"/>
    <w:rsid w:val="008826C1"/>
    <w:rsid w:val="008828E4"/>
    <w:rsid w:val="00882B0B"/>
    <w:rsid w:val="00882D19"/>
    <w:rsid w:val="00882DEA"/>
    <w:rsid w:val="0088320F"/>
    <w:rsid w:val="0088349F"/>
    <w:rsid w:val="00883771"/>
    <w:rsid w:val="00883DFD"/>
    <w:rsid w:val="00884891"/>
    <w:rsid w:val="00884F1C"/>
    <w:rsid w:val="00885037"/>
    <w:rsid w:val="00885671"/>
    <w:rsid w:val="008864E1"/>
    <w:rsid w:val="008865BB"/>
    <w:rsid w:val="00886E31"/>
    <w:rsid w:val="00890587"/>
    <w:rsid w:val="0089062A"/>
    <w:rsid w:val="00890856"/>
    <w:rsid w:val="00890C35"/>
    <w:rsid w:val="008912D5"/>
    <w:rsid w:val="00891501"/>
    <w:rsid w:val="00891699"/>
    <w:rsid w:val="00891A2F"/>
    <w:rsid w:val="00891CC2"/>
    <w:rsid w:val="0089210C"/>
    <w:rsid w:val="008928B5"/>
    <w:rsid w:val="00892AE9"/>
    <w:rsid w:val="00892F7D"/>
    <w:rsid w:val="008931B2"/>
    <w:rsid w:val="00893D2E"/>
    <w:rsid w:val="00894B0B"/>
    <w:rsid w:val="00894CE3"/>
    <w:rsid w:val="00894DCE"/>
    <w:rsid w:val="00895A80"/>
    <w:rsid w:val="00895E4D"/>
    <w:rsid w:val="00895F51"/>
    <w:rsid w:val="008972C7"/>
    <w:rsid w:val="00897AE8"/>
    <w:rsid w:val="00897CEB"/>
    <w:rsid w:val="00897F5E"/>
    <w:rsid w:val="008A0942"/>
    <w:rsid w:val="008A0C46"/>
    <w:rsid w:val="008A0D34"/>
    <w:rsid w:val="008A0DC5"/>
    <w:rsid w:val="008A1B5E"/>
    <w:rsid w:val="008A1BF7"/>
    <w:rsid w:val="008A1DD0"/>
    <w:rsid w:val="008A1E45"/>
    <w:rsid w:val="008A252E"/>
    <w:rsid w:val="008A2DF4"/>
    <w:rsid w:val="008A2ED1"/>
    <w:rsid w:val="008A3C48"/>
    <w:rsid w:val="008A3EA4"/>
    <w:rsid w:val="008A41A0"/>
    <w:rsid w:val="008A4302"/>
    <w:rsid w:val="008A47C4"/>
    <w:rsid w:val="008A4BA4"/>
    <w:rsid w:val="008A5433"/>
    <w:rsid w:val="008A5734"/>
    <w:rsid w:val="008A5B0E"/>
    <w:rsid w:val="008A5BA9"/>
    <w:rsid w:val="008A5E9D"/>
    <w:rsid w:val="008A602D"/>
    <w:rsid w:val="008A6118"/>
    <w:rsid w:val="008A6BED"/>
    <w:rsid w:val="008B0527"/>
    <w:rsid w:val="008B072A"/>
    <w:rsid w:val="008B074F"/>
    <w:rsid w:val="008B0961"/>
    <w:rsid w:val="008B16A5"/>
    <w:rsid w:val="008B1E0C"/>
    <w:rsid w:val="008B1E21"/>
    <w:rsid w:val="008B1FDB"/>
    <w:rsid w:val="008B269B"/>
    <w:rsid w:val="008B2F42"/>
    <w:rsid w:val="008B2FEB"/>
    <w:rsid w:val="008B3158"/>
    <w:rsid w:val="008B409C"/>
    <w:rsid w:val="008B4133"/>
    <w:rsid w:val="008B45CC"/>
    <w:rsid w:val="008B54DB"/>
    <w:rsid w:val="008B591E"/>
    <w:rsid w:val="008B5F05"/>
    <w:rsid w:val="008B6850"/>
    <w:rsid w:val="008B6E19"/>
    <w:rsid w:val="008B74FB"/>
    <w:rsid w:val="008B7570"/>
    <w:rsid w:val="008B789F"/>
    <w:rsid w:val="008C02EB"/>
    <w:rsid w:val="008C0536"/>
    <w:rsid w:val="008C0731"/>
    <w:rsid w:val="008C0B36"/>
    <w:rsid w:val="008C0CD7"/>
    <w:rsid w:val="008C13C6"/>
    <w:rsid w:val="008C1AC4"/>
    <w:rsid w:val="008C1ADE"/>
    <w:rsid w:val="008C21BD"/>
    <w:rsid w:val="008C285C"/>
    <w:rsid w:val="008C2D00"/>
    <w:rsid w:val="008C2EF8"/>
    <w:rsid w:val="008C32BE"/>
    <w:rsid w:val="008C336F"/>
    <w:rsid w:val="008C3441"/>
    <w:rsid w:val="008C39F7"/>
    <w:rsid w:val="008C3E7A"/>
    <w:rsid w:val="008C4E68"/>
    <w:rsid w:val="008C4F32"/>
    <w:rsid w:val="008C50D7"/>
    <w:rsid w:val="008C52B9"/>
    <w:rsid w:val="008C5424"/>
    <w:rsid w:val="008C55A5"/>
    <w:rsid w:val="008C5EE6"/>
    <w:rsid w:val="008C6686"/>
    <w:rsid w:val="008C6D91"/>
    <w:rsid w:val="008C6F31"/>
    <w:rsid w:val="008C6F59"/>
    <w:rsid w:val="008C75F7"/>
    <w:rsid w:val="008C7682"/>
    <w:rsid w:val="008C76A0"/>
    <w:rsid w:val="008D07DF"/>
    <w:rsid w:val="008D0AD6"/>
    <w:rsid w:val="008D1766"/>
    <w:rsid w:val="008D176F"/>
    <w:rsid w:val="008D18C5"/>
    <w:rsid w:val="008D198A"/>
    <w:rsid w:val="008D1E15"/>
    <w:rsid w:val="008D1FFD"/>
    <w:rsid w:val="008D28BC"/>
    <w:rsid w:val="008D2B0A"/>
    <w:rsid w:val="008D2DCE"/>
    <w:rsid w:val="008D322C"/>
    <w:rsid w:val="008D3786"/>
    <w:rsid w:val="008D3947"/>
    <w:rsid w:val="008D41DF"/>
    <w:rsid w:val="008D4355"/>
    <w:rsid w:val="008D450C"/>
    <w:rsid w:val="008D4B6C"/>
    <w:rsid w:val="008D4C9B"/>
    <w:rsid w:val="008D4C9E"/>
    <w:rsid w:val="008D4DD4"/>
    <w:rsid w:val="008D5FFE"/>
    <w:rsid w:val="008D6634"/>
    <w:rsid w:val="008D7324"/>
    <w:rsid w:val="008D7B9E"/>
    <w:rsid w:val="008D7FE8"/>
    <w:rsid w:val="008E0446"/>
    <w:rsid w:val="008E0597"/>
    <w:rsid w:val="008E0E7F"/>
    <w:rsid w:val="008E1906"/>
    <w:rsid w:val="008E1CA3"/>
    <w:rsid w:val="008E1DBD"/>
    <w:rsid w:val="008E24F6"/>
    <w:rsid w:val="008E25EB"/>
    <w:rsid w:val="008E2848"/>
    <w:rsid w:val="008E2A36"/>
    <w:rsid w:val="008E2D86"/>
    <w:rsid w:val="008E2EDD"/>
    <w:rsid w:val="008E397A"/>
    <w:rsid w:val="008E3CCA"/>
    <w:rsid w:val="008E3F22"/>
    <w:rsid w:val="008E41A0"/>
    <w:rsid w:val="008E4475"/>
    <w:rsid w:val="008E4480"/>
    <w:rsid w:val="008E459F"/>
    <w:rsid w:val="008E5316"/>
    <w:rsid w:val="008E54F7"/>
    <w:rsid w:val="008E5CAE"/>
    <w:rsid w:val="008E5D77"/>
    <w:rsid w:val="008E64EE"/>
    <w:rsid w:val="008E6706"/>
    <w:rsid w:val="008E7831"/>
    <w:rsid w:val="008F0405"/>
    <w:rsid w:val="008F0A5B"/>
    <w:rsid w:val="008F1BB2"/>
    <w:rsid w:val="008F1C68"/>
    <w:rsid w:val="008F1E4D"/>
    <w:rsid w:val="008F1EC4"/>
    <w:rsid w:val="008F208A"/>
    <w:rsid w:val="008F2377"/>
    <w:rsid w:val="008F2599"/>
    <w:rsid w:val="008F3063"/>
    <w:rsid w:val="008F37DD"/>
    <w:rsid w:val="008F3EEE"/>
    <w:rsid w:val="008F474E"/>
    <w:rsid w:val="008F492E"/>
    <w:rsid w:val="008F4E5D"/>
    <w:rsid w:val="008F4F3F"/>
    <w:rsid w:val="008F6488"/>
    <w:rsid w:val="008F6718"/>
    <w:rsid w:val="008F6A88"/>
    <w:rsid w:val="008F76E9"/>
    <w:rsid w:val="008F770E"/>
    <w:rsid w:val="008F7CD8"/>
    <w:rsid w:val="00900100"/>
    <w:rsid w:val="0090091A"/>
    <w:rsid w:val="00901C29"/>
    <w:rsid w:val="0090200D"/>
    <w:rsid w:val="0090248C"/>
    <w:rsid w:val="00902A44"/>
    <w:rsid w:val="00902DC7"/>
    <w:rsid w:val="00903080"/>
    <w:rsid w:val="0090373B"/>
    <w:rsid w:val="00903BB9"/>
    <w:rsid w:val="0090421F"/>
    <w:rsid w:val="009042BD"/>
    <w:rsid w:val="00904B2B"/>
    <w:rsid w:val="00904FE4"/>
    <w:rsid w:val="0090502A"/>
    <w:rsid w:val="0090502D"/>
    <w:rsid w:val="00905084"/>
    <w:rsid w:val="009050D8"/>
    <w:rsid w:val="00905654"/>
    <w:rsid w:val="009058D7"/>
    <w:rsid w:val="00906114"/>
    <w:rsid w:val="00906377"/>
    <w:rsid w:val="0090639E"/>
    <w:rsid w:val="00906402"/>
    <w:rsid w:val="00906423"/>
    <w:rsid w:val="00906506"/>
    <w:rsid w:val="00906645"/>
    <w:rsid w:val="00906710"/>
    <w:rsid w:val="00906A19"/>
    <w:rsid w:val="00907463"/>
    <w:rsid w:val="00907A24"/>
    <w:rsid w:val="00907CA9"/>
    <w:rsid w:val="00907D4F"/>
    <w:rsid w:val="00910715"/>
    <w:rsid w:val="00910FB6"/>
    <w:rsid w:val="009116E0"/>
    <w:rsid w:val="00911C16"/>
    <w:rsid w:val="00911CF4"/>
    <w:rsid w:val="009121C4"/>
    <w:rsid w:val="00912375"/>
    <w:rsid w:val="00912F09"/>
    <w:rsid w:val="00912F7A"/>
    <w:rsid w:val="009131C7"/>
    <w:rsid w:val="0091425C"/>
    <w:rsid w:val="00914361"/>
    <w:rsid w:val="009145CE"/>
    <w:rsid w:val="009148D1"/>
    <w:rsid w:val="00915291"/>
    <w:rsid w:val="0091589D"/>
    <w:rsid w:val="00915FBF"/>
    <w:rsid w:val="009167A8"/>
    <w:rsid w:val="00916DE4"/>
    <w:rsid w:val="00916F81"/>
    <w:rsid w:val="00917441"/>
    <w:rsid w:val="009177A6"/>
    <w:rsid w:val="00917885"/>
    <w:rsid w:val="009200A9"/>
    <w:rsid w:val="0092014F"/>
    <w:rsid w:val="00920C32"/>
    <w:rsid w:val="009216E9"/>
    <w:rsid w:val="0092174F"/>
    <w:rsid w:val="00921A15"/>
    <w:rsid w:val="00921B74"/>
    <w:rsid w:val="00921B93"/>
    <w:rsid w:val="00921CF2"/>
    <w:rsid w:val="00922826"/>
    <w:rsid w:val="00923286"/>
    <w:rsid w:val="00923847"/>
    <w:rsid w:val="00923D85"/>
    <w:rsid w:val="009245A7"/>
    <w:rsid w:val="00924772"/>
    <w:rsid w:val="009258EC"/>
    <w:rsid w:val="009265EB"/>
    <w:rsid w:val="00926CCA"/>
    <w:rsid w:val="00927057"/>
    <w:rsid w:val="00927401"/>
    <w:rsid w:val="00927740"/>
    <w:rsid w:val="00927985"/>
    <w:rsid w:val="009309FC"/>
    <w:rsid w:val="00930DAA"/>
    <w:rsid w:val="009318F8"/>
    <w:rsid w:val="00931BED"/>
    <w:rsid w:val="00931D80"/>
    <w:rsid w:val="0093307D"/>
    <w:rsid w:val="009332A2"/>
    <w:rsid w:val="009335BC"/>
    <w:rsid w:val="009335D7"/>
    <w:rsid w:val="0093387F"/>
    <w:rsid w:val="00933A17"/>
    <w:rsid w:val="00933E9F"/>
    <w:rsid w:val="00933F32"/>
    <w:rsid w:val="00934709"/>
    <w:rsid w:val="0093486C"/>
    <w:rsid w:val="00934D4A"/>
    <w:rsid w:val="00934E3B"/>
    <w:rsid w:val="00936159"/>
    <w:rsid w:val="0093633C"/>
    <w:rsid w:val="00936814"/>
    <w:rsid w:val="00936B46"/>
    <w:rsid w:val="0093762F"/>
    <w:rsid w:val="00941A55"/>
    <w:rsid w:val="009435A4"/>
    <w:rsid w:val="00943A25"/>
    <w:rsid w:val="00943BE8"/>
    <w:rsid w:val="00943CA9"/>
    <w:rsid w:val="0094414A"/>
    <w:rsid w:val="009446DF"/>
    <w:rsid w:val="00944A98"/>
    <w:rsid w:val="00945411"/>
    <w:rsid w:val="009459E9"/>
    <w:rsid w:val="0094604E"/>
    <w:rsid w:val="009462EB"/>
    <w:rsid w:val="00946930"/>
    <w:rsid w:val="0094697B"/>
    <w:rsid w:val="00946A0F"/>
    <w:rsid w:val="00946F9B"/>
    <w:rsid w:val="00947548"/>
    <w:rsid w:val="00947629"/>
    <w:rsid w:val="009507DF"/>
    <w:rsid w:val="00950FAC"/>
    <w:rsid w:val="0095101A"/>
    <w:rsid w:val="00951BB8"/>
    <w:rsid w:val="00951F38"/>
    <w:rsid w:val="00952669"/>
    <w:rsid w:val="00952B1F"/>
    <w:rsid w:val="00953854"/>
    <w:rsid w:val="00953F56"/>
    <w:rsid w:val="00953FB5"/>
    <w:rsid w:val="009549B4"/>
    <w:rsid w:val="0095591B"/>
    <w:rsid w:val="00955D10"/>
    <w:rsid w:val="00956059"/>
    <w:rsid w:val="00956694"/>
    <w:rsid w:val="00956862"/>
    <w:rsid w:val="0095699A"/>
    <w:rsid w:val="00956FA1"/>
    <w:rsid w:val="009570EB"/>
    <w:rsid w:val="0095742D"/>
    <w:rsid w:val="009575EA"/>
    <w:rsid w:val="009577F2"/>
    <w:rsid w:val="00960099"/>
    <w:rsid w:val="00961492"/>
    <w:rsid w:val="009614D1"/>
    <w:rsid w:val="009615C3"/>
    <w:rsid w:val="00961E5B"/>
    <w:rsid w:val="00962840"/>
    <w:rsid w:val="00963258"/>
    <w:rsid w:val="0096382F"/>
    <w:rsid w:val="00963C9F"/>
    <w:rsid w:val="009643C5"/>
    <w:rsid w:val="009655ED"/>
    <w:rsid w:val="009657D0"/>
    <w:rsid w:val="009665AC"/>
    <w:rsid w:val="00966BA4"/>
    <w:rsid w:val="00967905"/>
    <w:rsid w:val="00967DFC"/>
    <w:rsid w:val="00970628"/>
    <w:rsid w:val="00971120"/>
    <w:rsid w:val="0097149B"/>
    <w:rsid w:val="00971BEE"/>
    <w:rsid w:val="00972086"/>
    <w:rsid w:val="009725DE"/>
    <w:rsid w:val="00972697"/>
    <w:rsid w:val="00972B84"/>
    <w:rsid w:val="00972CFF"/>
    <w:rsid w:val="00972F85"/>
    <w:rsid w:val="00973C8F"/>
    <w:rsid w:val="00973EA8"/>
    <w:rsid w:val="00974186"/>
    <w:rsid w:val="0097448E"/>
    <w:rsid w:val="00974A0B"/>
    <w:rsid w:val="00976607"/>
    <w:rsid w:val="00976F0D"/>
    <w:rsid w:val="00977061"/>
    <w:rsid w:val="00977E1D"/>
    <w:rsid w:val="00977F3F"/>
    <w:rsid w:val="009800A8"/>
    <w:rsid w:val="009801FC"/>
    <w:rsid w:val="00980F43"/>
    <w:rsid w:val="009811F5"/>
    <w:rsid w:val="00981DE6"/>
    <w:rsid w:val="00981EFA"/>
    <w:rsid w:val="00981F76"/>
    <w:rsid w:val="0098208F"/>
    <w:rsid w:val="00982FA3"/>
    <w:rsid w:val="009834CA"/>
    <w:rsid w:val="009838BD"/>
    <w:rsid w:val="009838C9"/>
    <w:rsid w:val="00984249"/>
    <w:rsid w:val="00984584"/>
    <w:rsid w:val="00985467"/>
    <w:rsid w:val="009863B3"/>
    <w:rsid w:val="00986D63"/>
    <w:rsid w:val="0098754A"/>
    <w:rsid w:val="00987A8A"/>
    <w:rsid w:val="00987B3D"/>
    <w:rsid w:val="00987B8B"/>
    <w:rsid w:val="00987D7B"/>
    <w:rsid w:val="009900A4"/>
    <w:rsid w:val="00990402"/>
    <w:rsid w:val="00990485"/>
    <w:rsid w:val="009905C7"/>
    <w:rsid w:val="00990F2C"/>
    <w:rsid w:val="00991872"/>
    <w:rsid w:val="009918F2"/>
    <w:rsid w:val="00991DF6"/>
    <w:rsid w:val="00992318"/>
    <w:rsid w:val="0099244D"/>
    <w:rsid w:val="0099269C"/>
    <w:rsid w:val="00992B45"/>
    <w:rsid w:val="009935B9"/>
    <w:rsid w:val="009936DB"/>
    <w:rsid w:val="00993857"/>
    <w:rsid w:val="009939E4"/>
    <w:rsid w:val="00994A15"/>
    <w:rsid w:val="00994DBC"/>
    <w:rsid w:val="00994FFF"/>
    <w:rsid w:val="00995C88"/>
    <w:rsid w:val="00995E17"/>
    <w:rsid w:val="009965D9"/>
    <w:rsid w:val="0099712F"/>
    <w:rsid w:val="009979C8"/>
    <w:rsid w:val="00997A48"/>
    <w:rsid w:val="00997C39"/>
    <w:rsid w:val="00997EB8"/>
    <w:rsid w:val="009A00E6"/>
    <w:rsid w:val="009A01AE"/>
    <w:rsid w:val="009A01E5"/>
    <w:rsid w:val="009A0489"/>
    <w:rsid w:val="009A1217"/>
    <w:rsid w:val="009A1530"/>
    <w:rsid w:val="009A1788"/>
    <w:rsid w:val="009A2071"/>
    <w:rsid w:val="009A2285"/>
    <w:rsid w:val="009A31FB"/>
    <w:rsid w:val="009A3A02"/>
    <w:rsid w:val="009A3A11"/>
    <w:rsid w:val="009A3A73"/>
    <w:rsid w:val="009A3A9E"/>
    <w:rsid w:val="009A3F05"/>
    <w:rsid w:val="009A4005"/>
    <w:rsid w:val="009A4300"/>
    <w:rsid w:val="009A4E84"/>
    <w:rsid w:val="009A5205"/>
    <w:rsid w:val="009A5292"/>
    <w:rsid w:val="009A5652"/>
    <w:rsid w:val="009A5C33"/>
    <w:rsid w:val="009A5DD1"/>
    <w:rsid w:val="009A68B5"/>
    <w:rsid w:val="009A6F89"/>
    <w:rsid w:val="009B0573"/>
    <w:rsid w:val="009B1623"/>
    <w:rsid w:val="009B1688"/>
    <w:rsid w:val="009B271C"/>
    <w:rsid w:val="009B298D"/>
    <w:rsid w:val="009B3111"/>
    <w:rsid w:val="009B35E1"/>
    <w:rsid w:val="009B3893"/>
    <w:rsid w:val="009B38A0"/>
    <w:rsid w:val="009B395E"/>
    <w:rsid w:val="009B3CC7"/>
    <w:rsid w:val="009B4605"/>
    <w:rsid w:val="009B52C6"/>
    <w:rsid w:val="009B5633"/>
    <w:rsid w:val="009B5CE9"/>
    <w:rsid w:val="009B5F33"/>
    <w:rsid w:val="009B637E"/>
    <w:rsid w:val="009B6A61"/>
    <w:rsid w:val="009B6ACB"/>
    <w:rsid w:val="009B704E"/>
    <w:rsid w:val="009B7098"/>
    <w:rsid w:val="009B7A0A"/>
    <w:rsid w:val="009B7B4B"/>
    <w:rsid w:val="009B7C21"/>
    <w:rsid w:val="009C008C"/>
    <w:rsid w:val="009C0306"/>
    <w:rsid w:val="009C05B9"/>
    <w:rsid w:val="009C0A93"/>
    <w:rsid w:val="009C13C0"/>
    <w:rsid w:val="009C1B96"/>
    <w:rsid w:val="009C24E7"/>
    <w:rsid w:val="009C2947"/>
    <w:rsid w:val="009C2CC8"/>
    <w:rsid w:val="009C3054"/>
    <w:rsid w:val="009C35FF"/>
    <w:rsid w:val="009C3660"/>
    <w:rsid w:val="009C376C"/>
    <w:rsid w:val="009C3852"/>
    <w:rsid w:val="009C47DB"/>
    <w:rsid w:val="009C48AA"/>
    <w:rsid w:val="009C4E36"/>
    <w:rsid w:val="009C53A8"/>
    <w:rsid w:val="009C56EE"/>
    <w:rsid w:val="009C5AA4"/>
    <w:rsid w:val="009C5E96"/>
    <w:rsid w:val="009C62FF"/>
    <w:rsid w:val="009C6B62"/>
    <w:rsid w:val="009C6D0F"/>
    <w:rsid w:val="009C6DEA"/>
    <w:rsid w:val="009C6DFD"/>
    <w:rsid w:val="009C6F65"/>
    <w:rsid w:val="009C717B"/>
    <w:rsid w:val="009C74C5"/>
    <w:rsid w:val="009C7F4E"/>
    <w:rsid w:val="009D0216"/>
    <w:rsid w:val="009D045A"/>
    <w:rsid w:val="009D078E"/>
    <w:rsid w:val="009D0EAC"/>
    <w:rsid w:val="009D18A5"/>
    <w:rsid w:val="009D1909"/>
    <w:rsid w:val="009D190C"/>
    <w:rsid w:val="009D1B3F"/>
    <w:rsid w:val="009D21A6"/>
    <w:rsid w:val="009D2224"/>
    <w:rsid w:val="009D3747"/>
    <w:rsid w:val="009D38C0"/>
    <w:rsid w:val="009D4525"/>
    <w:rsid w:val="009D4B28"/>
    <w:rsid w:val="009D574A"/>
    <w:rsid w:val="009D60E7"/>
    <w:rsid w:val="009D66F9"/>
    <w:rsid w:val="009D68CA"/>
    <w:rsid w:val="009D69E8"/>
    <w:rsid w:val="009D6AB2"/>
    <w:rsid w:val="009D6BEB"/>
    <w:rsid w:val="009D75E9"/>
    <w:rsid w:val="009D76CF"/>
    <w:rsid w:val="009D7DBC"/>
    <w:rsid w:val="009D7E37"/>
    <w:rsid w:val="009E0D6B"/>
    <w:rsid w:val="009E0E64"/>
    <w:rsid w:val="009E1DB7"/>
    <w:rsid w:val="009E2864"/>
    <w:rsid w:val="009E36E6"/>
    <w:rsid w:val="009E45EF"/>
    <w:rsid w:val="009E47D6"/>
    <w:rsid w:val="009E4AB4"/>
    <w:rsid w:val="009E4D7D"/>
    <w:rsid w:val="009E4E6E"/>
    <w:rsid w:val="009E5296"/>
    <w:rsid w:val="009E5512"/>
    <w:rsid w:val="009E58B1"/>
    <w:rsid w:val="009E591A"/>
    <w:rsid w:val="009E5A66"/>
    <w:rsid w:val="009E5EF3"/>
    <w:rsid w:val="009E6433"/>
    <w:rsid w:val="009E649A"/>
    <w:rsid w:val="009E6A91"/>
    <w:rsid w:val="009E6D4F"/>
    <w:rsid w:val="009E6D5A"/>
    <w:rsid w:val="009E79A7"/>
    <w:rsid w:val="009F0116"/>
    <w:rsid w:val="009F02C5"/>
    <w:rsid w:val="009F0BCA"/>
    <w:rsid w:val="009F0F38"/>
    <w:rsid w:val="009F15DD"/>
    <w:rsid w:val="009F17D7"/>
    <w:rsid w:val="009F1882"/>
    <w:rsid w:val="009F197D"/>
    <w:rsid w:val="009F1F29"/>
    <w:rsid w:val="009F1F46"/>
    <w:rsid w:val="009F1FF3"/>
    <w:rsid w:val="009F279A"/>
    <w:rsid w:val="009F3290"/>
    <w:rsid w:val="009F5B46"/>
    <w:rsid w:val="009F63D5"/>
    <w:rsid w:val="009F6879"/>
    <w:rsid w:val="009F773D"/>
    <w:rsid w:val="009F7E6C"/>
    <w:rsid w:val="00A0056D"/>
    <w:rsid w:val="00A008BB"/>
    <w:rsid w:val="00A01F0C"/>
    <w:rsid w:val="00A022A3"/>
    <w:rsid w:val="00A0247E"/>
    <w:rsid w:val="00A02D91"/>
    <w:rsid w:val="00A0300F"/>
    <w:rsid w:val="00A03C43"/>
    <w:rsid w:val="00A04992"/>
    <w:rsid w:val="00A05306"/>
    <w:rsid w:val="00A056DC"/>
    <w:rsid w:val="00A05ADA"/>
    <w:rsid w:val="00A06410"/>
    <w:rsid w:val="00A06882"/>
    <w:rsid w:val="00A07199"/>
    <w:rsid w:val="00A072C2"/>
    <w:rsid w:val="00A0746A"/>
    <w:rsid w:val="00A10096"/>
    <w:rsid w:val="00A1013A"/>
    <w:rsid w:val="00A11634"/>
    <w:rsid w:val="00A11CB3"/>
    <w:rsid w:val="00A127B4"/>
    <w:rsid w:val="00A128C6"/>
    <w:rsid w:val="00A13A95"/>
    <w:rsid w:val="00A13ADF"/>
    <w:rsid w:val="00A13F8D"/>
    <w:rsid w:val="00A14344"/>
    <w:rsid w:val="00A147AA"/>
    <w:rsid w:val="00A15922"/>
    <w:rsid w:val="00A15A17"/>
    <w:rsid w:val="00A1606F"/>
    <w:rsid w:val="00A160CA"/>
    <w:rsid w:val="00A2048E"/>
    <w:rsid w:val="00A2069B"/>
    <w:rsid w:val="00A20969"/>
    <w:rsid w:val="00A20D1F"/>
    <w:rsid w:val="00A213CD"/>
    <w:rsid w:val="00A21BB3"/>
    <w:rsid w:val="00A21D71"/>
    <w:rsid w:val="00A21D7A"/>
    <w:rsid w:val="00A21E39"/>
    <w:rsid w:val="00A229DC"/>
    <w:rsid w:val="00A22B78"/>
    <w:rsid w:val="00A22F73"/>
    <w:rsid w:val="00A2302E"/>
    <w:rsid w:val="00A232DE"/>
    <w:rsid w:val="00A23763"/>
    <w:rsid w:val="00A23F4B"/>
    <w:rsid w:val="00A246F7"/>
    <w:rsid w:val="00A250CD"/>
    <w:rsid w:val="00A25AE5"/>
    <w:rsid w:val="00A25C79"/>
    <w:rsid w:val="00A26276"/>
    <w:rsid w:val="00A26442"/>
    <w:rsid w:val="00A27384"/>
    <w:rsid w:val="00A27851"/>
    <w:rsid w:val="00A27D92"/>
    <w:rsid w:val="00A30239"/>
    <w:rsid w:val="00A3030B"/>
    <w:rsid w:val="00A30E64"/>
    <w:rsid w:val="00A311A3"/>
    <w:rsid w:val="00A314CC"/>
    <w:rsid w:val="00A31911"/>
    <w:rsid w:val="00A31A92"/>
    <w:rsid w:val="00A320B5"/>
    <w:rsid w:val="00A321D9"/>
    <w:rsid w:val="00A32D20"/>
    <w:rsid w:val="00A333B9"/>
    <w:rsid w:val="00A334FF"/>
    <w:rsid w:val="00A348C9"/>
    <w:rsid w:val="00A34F44"/>
    <w:rsid w:val="00A3506D"/>
    <w:rsid w:val="00A350BF"/>
    <w:rsid w:val="00A3525F"/>
    <w:rsid w:val="00A353DA"/>
    <w:rsid w:val="00A35540"/>
    <w:rsid w:val="00A35A63"/>
    <w:rsid w:val="00A35E10"/>
    <w:rsid w:val="00A36B75"/>
    <w:rsid w:val="00A37002"/>
    <w:rsid w:val="00A37826"/>
    <w:rsid w:val="00A37E03"/>
    <w:rsid w:val="00A40361"/>
    <w:rsid w:val="00A409B3"/>
    <w:rsid w:val="00A40A6F"/>
    <w:rsid w:val="00A40DD9"/>
    <w:rsid w:val="00A41407"/>
    <w:rsid w:val="00A414BC"/>
    <w:rsid w:val="00A415A5"/>
    <w:rsid w:val="00A41857"/>
    <w:rsid w:val="00A41945"/>
    <w:rsid w:val="00A41A0D"/>
    <w:rsid w:val="00A41DDB"/>
    <w:rsid w:val="00A4223C"/>
    <w:rsid w:val="00A42757"/>
    <w:rsid w:val="00A42A5A"/>
    <w:rsid w:val="00A42D7C"/>
    <w:rsid w:val="00A431F1"/>
    <w:rsid w:val="00A434E0"/>
    <w:rsid w:val="00A4355E"/>
    <w:rsid w:val="00A439CC"/>
    <w:rsid w:val="00A43A1F"/>
    <w:rsid w:val="00A43CC1"/>
    <w:rsid w:val="00A43DAF"/>
    <w:rsid w:val="00A43DB0"/>
    <w:rsid w:val="00A44234"/>
    <w:rsid w:val="00A44457"/>
    <w:rsid w:val="00A453D1"/>
    <w:rsid w:val="00A455B2"/>
    <w:rsid w:val="00A455B6"/>
    <w:rsid w:val="00A457E4"/>
    <w:rsid w:val="00A46398"/>
    <w:rsid w:val="00A46C76"/>
    <w:rsid w:val="00A47038"/>
    <w:rsid w:val="00A473BE"/>
    <w:rsid w:val="00A47B7A"/>
    <w:rsid w:val="00A47D2E"/>
    <w:rsid w:val="00A47FA4"/>
    <w:rsid w:val="00A500C1"/>
    <w:rsid w:val="00A503A7"/>
    <w:rsid w:val="00A50415"/>
    <w:rsid w:val="00A5044B"/>
    <w:rsid w:val="00A50529"/>
    <w:rsid w:val="00A50C65"/>
    <w:rsid w:val="00A50F29"/>
    <w:rsid w:val="00A513D2"/>
    <w:rsid w:val="00A5179A"/>
    <w:rsid w:val="00A520D9"/>
    <w:rsid w:val="00A5263A"/>
    <w:rsid w:val="00A527CF"/>
    <w:rsid w:val="00A52FC2"/>
    <w:rsid w:val="00A534E0"/>
    <w:rsid w:val="00A5464E"/>
    <w:rsid w:val="00A547A2"/>
    <w:rsid w:val="00A54BC3"/>
    <w:rsid w:val="00A5531B"/>
    <w:rsid w:val="00A55DFE"/>
    <w:rsid w:val="00A55E3C"/>
    <w:rsid w:val="00A56270"/>
    <w:rsid w:val="00A5670D"/>
    <w:rsid w:val="00A56A3B"/>
    <w:rsid w:val="00A57097"/>
    <w:rsid w:val="00A5747D"/>
    <w:rsid w:val="00A57A9A"/>
    <w:rsid w:val="00A57F4D"/>
    <w:rsid w:val="00A606E2"/>
    <w:rsid w:val="00A60A58"/>
    <w:rsid w:val="00A60AF7"/>
    <w:rsid w:val="00A60B09"/>
    <w:rsid w:val="00A611F0"/>
    <w:rsid w:val="00A617E4"/>
    <w:rsid w:val="00A61874"/>
    <w:rsid w:val="00A61EB5"/>
    <w:rsid w:val="00A62569"/>
    <w:rsid w:val="00A62D53"/>
    <w:rsid w:val="00A640EE"/>
    <w:rsid w:val="00A6461D"/>
    <w:rsid w:val="00A6465E"/>
    <w:rsid w:val="00A649B6"/>
    <w:rsid w:val="00A64DA0"/>
    <w:rsid w:val="00A64EB1"/>
    <w:rsid w:val="00A6515E"/>
    <w:rsid w:val="00A653CD"/>
    <w:rsid w:val="00A657A0"/>
    <w:rsid w:val="00A65D5A"/>
    <w:rsid w:val="00A65E21"/>
    <w:rsid w:val="00A66A37"/>
    <w:rsid w:val="00A66BB9"/>
    <w:rsid w:val="00A676DA"/>
    <w:rsid w:val="00A67CD3"/>
    <w:rsid w:val="00A67D7F"/>
    <w:rsid w:val="00A70EE3"/>
    <w:rsid w:val="00A71A3D"/>
    <w:rsid w:val="00A71C93"/>
    <w:rsid w:val="00A72297"/>
    <w:rsid w:val="00A72415"/>
    <w:rsid w:val="00A7278B"/>
    <w:rsid w:val="00A7327C"/>
    <w:rsid w:val="00A733A1"/>
    <w:rsid w:val="00A735DA"/>
    <w:rsid w:val="00A7362F"/>
    <w:rsid w:val="00A73743"/>
    <w:rsid w:val="00A74144"/>
    <w:rsid w:val="00A748B6"/>
    <w:rsid w:val="00A748FE"/>
    <w:rsid w:val="00A74A77"/>
    <w:rsid w:val="00A74F39"/>
    <w:rsid w:val="00A75CBD"/>
    <w:rsid w:val="00A76129"/>
    <w:rsid w:val="00A76307"/>
    <w:rsid w:val="00A76466"/>
    <w:rsid w:val="00A76673"/>
    <w:rsid w:val="00A769F4"/>
    <w:rsid w:val="00A77632"/>
    <w:rsid w:val="00A77DD6"/>
    <w:rsid w:val="00A806F8"/>
    <w:rsid w:val="00A80939"/>
    <w:rsid w:val="00A80C64"/>
    <w:rsid w:val="00A81551"/>
    <w:rsid w:val="00A82519"/>
    <w:rsid w:val="00A8299D"/>
    <w:rsid w:val="00A82FDE"/>
    <w:rsid w:val="00A83019"/>
    <w:rsid w:val="00A83592"/>
    <w:rsid w:val="00A83664"/>
    <w:rsid w:val="00A83898"/>
    <w:rsid w:val="00A83CD7"/>
    <w:rsid w:val="00A8488E"/>
    <w:rsid w:val="00A84BA8"/>
    <w:rsid w:val="00A84EEB"/>
    <w:rsid w:val="00A8503D"/>
    <w:rsid w:val="00A85391"/>
    <w:rsid w:val="00A857A3"/>
    <w:rsid w:val="00A85FEC"/>
    <w:rsid w:val="00A86331"/>
    <w:rsid w:val="00A869AE"/>
    <w:rsid w:val="00A871AE"/>
    <w:rsid w:val="00A87566"/>
    <w:rsid w:val="00A87A2E"/>
    <w:rsid w:val="00A9097B"/>
    <w:rsid w:val="00A90B7E"/>
    <w:rsid w:val="00A913DA"/>
    <w:rsid w:val="00A914F2"/>
    <w:rsid w:val="00A915B1"/>
    <w:rsid w:val="00A917D8"/>
    <w:rsid w:val="00A91824"/>
    <w:rsid w:val="00A920C4"/>
    <w:rsid w:val="00A92176"/>
    <w:rsid w:val="00A92BCD"/>
    <w:rsid w:val="00A93003"/>
    <w:rsid w:val="00A938A5"/>
    <w:rsid w:val="00A93B26"/>
    <w:rsid w:val="00A93B9B"/>
    <w:rsid w:val="00A94D71"/>
    <w:rsid w:val="00A96F2E"/>
    <w:rsid w:val="00A97053"/>
    <w:rsid w:val="00A970D3"/>
    <w:rsid w:val="00A977EF"/>
    <w:rsid w:val="00AA02F8"/>
    <w:rsid w:val="00AA052B"/>
    <w:rsid w:val="00AA057F"/>
    <w:rsid w:val="00AA06C1"/>
    <w:rsid w:val="00AA1185"/>
    <w:rsid w:val="00AA1B0E"/>
    <w:rsid w:val="00AA1B19"/>
    <w:rsid w:val="00AA213D"/>
    <w:rsid w:val="00AA2306"/>
    <w:rsid w:val="00AA253D"/>
    <w:rsid w:val="00AA3175"/>
    <w:rsid w:val="00AA381E"/>
    <w:rsid w:val="00AA3DE9"/>
    <w:rsid w:val="00AA431B"/>
    <w:rsid w:val="00AA460C"/>
    <w:rsid w:val="00AA47B6"/>
    <w:rsid w:val="00AA55E5"/>
    <w:rsid w:val="00AA5DBC"/>
    <w:rsid w:val="00AA6258"/>
    <w:rsid w:val="00AA6C6E"/>
    <w:rsid w:val="00AA6D44"/>
    <w:rsid w:val="00AA72D9"/>
    <w:rsid w:val="00AA78C1"/>
    <w:rsid w:val="00AB013C"/>
    <w:rsid w:val="00AB0339"/>
    <w:rsid w:val="00AB0DCA"/>
    <w:rsid w:val="00AB2116"/>
    <w:rsid w:val="00AB2545"/>
    <w:rsid w:val="00AB25B6"/>
    <w:rsid w:val="00AB2957"/>
    <w:rsid w:val="00AB2A26"/>
    <w:rsid w:val="00AB2B36"/>
    <w:rsid w:val="00AB30F5"/>
    <w:rsid w:val="00AB3F84"/>
    <w:rsid w:val="00AB42BF"/>
    <w:rsid w:val="00AB4498"/>
    <w:rsid w:val="00AB4679"/>
    <w:rsid w:val="00AB4713"/>
    <w:rsid w:val="00AB49D4"/>
    <w:rsid w:val="00AB4D89"/>
    <w:rsid w:val="00AB511F"/>
    <w:rsid w:val="00AB57BD"/>
    <w:rsid w:val="00AB5B6D"/>
    <w:rsid w:val="00AB5C58"/>
    <w:rsid w:val="00AB713C"/>
    <w:rsid w:val="00AB7379"/>
    <w:rsid w:val="00AB741C"/>
    <w:rsid w:val="00AB7F5E"/>
    <w:rsid w:val="00AC1137"/>
    <w:rsid w:val="00AC163B"/>
    <w:rsid w:val="00AC24CA"/>
    <w:rsid w:val="00AC2710"/>
    <w:rsid w:val="00AC2BC1"/>
    <w:rsid w:val="00AC316C"/>
    <w:rsid w:val="00AC322B"/>
    <w:rsid w:val="00AC3602"/>
    <w:rsid w:val="00AC370E"/>
    <w:rsid w:val="00AC3A4D"/>
    <w:rsid w:val="00AC3CD8"/>
    <w:rsid w:val="00AC3E89"/>
    <w:rsid w:val="00AC4C6B"/>
    <w:rsid w:val="00AC4CBD"/>
    <w:rsid w:val="00AC4D5E"/>
    <w:rsid w:val="00AC4E66"/>
    <w:rsid w:val="00AC4F60"/>
    <w:rsid w:val="00AC5690"/>
    <w:rsid w:val="00AC5ABB"/>
    <w:rsid w:val="00AC5CA7"/>
    <w:rsid w:val="00AC5E1D"/>
    <w:rsid w:val="00AC5F4D"/>
    <w:rsid w:val="00AC6058"/>
    <w:rsid w:val="00AC6A1C"/>
    <w:rsid w:val="00AC7634"/>
    <w:rsid w:val="00AC77F9"/>
    <w:rsid w:val="00AC782C"/>
    <w:rsid w:val="00AD0272"/>
    <w:rsid w:val="00AD02C4"/>
    <w:rsid w:val="00AD0672"/>
    <w:rsid w:val="00AD08BD"/>
    <w:rsid w:val="00AD0F65"/>
    <w:rsid w:val="00AD1489"/>
    <w:rsid w:val="00AD35ED"/>
    <w:rsid w:val="00AD36AB"/>
    <w:rsid w:val="00AD39E9"/>
    <w:rsid w:val="00AD4185"/>
    <w:rsid w:val="00AD4698"/>
    <w:rsid w:val="00AD4A42"/>
    <w:rsid w:val="00AD4E3F"/>
    <w:rsid w:val="00AD50D7"/>
    <w:rsid w:val="00AD519F"/>
    <w:rsid w:val="00AD66D6"/>
    <w:rsid w:val="00AD6A2D"/>
    <w:rsid w:val="00AD6BA4"/>
    <w:rsid w:val="00AD6C22"/>
    <w:rsid w:val="00AD6D53"/>
    <w:rsid w:val="00AD6DD9"/>
    <w:rsid w:val="00AD6F42"/>
    <w:rsid w:val="00AD74D9"/>
    <w:rsid w:val="00AD79C3"/>
    <w:rsid w:val="00AE04D3"/>
    <w:rsid w:val="00AE07FA"/>
    <w:rsid w:val="00AE08D6"/>
    <w:rsid w:val="00AE153D"/>
    <w:rsid w:val="00AE17ED"/>
    <w:rsid w:val="00AE1A15"/>
    <w:rsid w:val="00AE1E60"/>
    <w:rsid w:val="00AE216B"/>
    <w:rsid w:val="00AE21E6"/>
    <w:rsid w:val="00AE2BA5"/>
    <w:rsid w:val="00AE2EE8"/>
    <w:rsid w:val="00AE35FB"/>
    <w:rsid w:val="00AE56B1"/>
    <w:rsid w:val="00AE5803"/>
    <w:rsid w:val="00AE5E1C"/>
    <w:rsid w:val="00AE6051"/>
    <w:rsid w:val="00AE6A93"/>
    <w:rsid w:val="00AE6D09"/>
    <w:rsid w:val="00AE7C24"/>
    <w:rsid w:val="00AE7DC9"/>
    <w:rsid w:val="00AF0100"/>
    <w:rsid w:val="00AF1BF9"/>
    <w:rsid w:val="00AF1E22"/>
    <w:rsid w:val="00AF20BE"/>
    <w:rsid w:val="00AF20E0"/>
    <w:rsid w:val="00AF22EF"/>
    <w:rsid w:val="00AF284E"/>
    <w:rsid w:val="00AF2BBC"/>
    <w:rsid w:val="00AF2BC9"/>
    <w:rsid w:val="00AF2E77"/>
    <w:rsid w:val="00AF34C0"/>
    <w:rsid w:val="00AF37BF"/>
    <w:rsid w:val="00AF3F27"/>
    <w:rsid w:val="00AF4261"/>
    <w:rsid w:val="00AF42AD"/>
    <w:rsid w:val="00AF439A"/>
    <w:rsid w:val="00AF4EF0"/>
    <w:rsid w:val="00AF4F48"/>
    <w:rsid w:val="00AF55FB"/>
    <w:rsid w:val="00AF569F"/>
    <w:rsid w:val="00AF5EAE"/>
    <w:rsid w:val="00AF6A84"/>
    <w:rsid w:val="00AF6FDF"/>
    <w:rsid w:val="00AF722F"/>
    <w:rsid w:val="00AF7915"/>
    <w:rsid w:val="00AF7A7C"/>
    <w:rsid w:val="00B01537"/>
    <w:rsid w:val="00B01D47"/>
    <w:rsid w:val="00B01DEA"/>
    <w:rsid w:val="00B02070"/>
    <w:rsid w:val="00B02AF9"/>
    <w:rsid w:val="00B02AFC"/>
    <w:rsid w:val="00B02B47"/>
    <w:rsid w:val="00B02C41"/>
    <w:rsid w:val="00B03269"/>
    <w:rsid w:val="00B03346"/>
    <w:rsid w:val="00B03907"/>
    <w:rsid w:val="00B0395A"/>
    <w:rsid w:val="00B03968"/>
    <w:rsid w:val="00B041FE"/>
    <w:rsid w:val="00B048DD"/>
    <w:rsid w:val="00B04F1D"/>
    <w:rsid w:val="00B05CDB"/>
    <w:rsid w:val="00B05E0B"/>
    <w:rsid w:val="00B060BB"/>
    <w:rsid w:val="00B06261"/>
    <w:rsid w:val="00B06337"/>
    <w:rsid w:val="00B06658"/>
    <w:rsid w:val="00B074E1"/>
    <w:rsid w:val="00B07934"/>
    <w:rsid w:val="00B07C95"/>
    <w:rsid w:val="00B07ED3"/>
    <w:rsid w:val="00B10C1B"/>
    <w:rsid w:val="00B11367"/>
    <w:rsid w:val="00B11574"/>
    <w:rsid w:val="00B11AAF"/>
    <w:rsid w:val="00B11B0A"/>
    <w:rsid w:val="00B121BB"/>
    <w:rsid w:val="00B12341"/>
    <w:rsid w:val="00B126A0"/>
    <w:rsid w:val="00B12D36"/>
    <w:rsid w:val="00B131B9"/>
    <w:rsid w:val="00B1334B"/>
    <w:rsid w:val="00B133E7"/>
    <w:rsid w:val="00B13495"/>
    <w:rsid w:val="00B13521"/>
    <w:rsid w:val="00B13A08"/>
    <w:rsid w:val="00B13B99"/>
    <w:rsid w:val="00B1434E"/>
    <w:rsid w:val="00B1455A"/>
    <w:rsid w:val="00B147CF"/>
    <w:rsid w:val="00B14EE6"/>
    <w:rsid w:val="00B1647C"/>
    <w:rsid w:val="00B16836"/>
    <w:rsid w:val="00B16B08"/>
    <w:rsid w:val="00B1714B"/>
    <w:rsid w:val="00B20F22"/>
    <w:rsid w:val="00B21917"/>
    <w:rsid w:val="00B2231B"/>
    <w:rsid w:val="00B22C17"/>
    <w:rsid w:val="00B23577"/>
    <w:rsid w:val="00B23957"/>
    <w:rsid w:val="00B23F78"/>
    <w:rsid w:val="00B254B1"/>
    <w:rsid w:val="00B25DD2"/>
    <w:rsid w:val="00B2692A"/>
    <w:rsid w:val="00B26C91"/>
    <w:rsid w:val="00B26D4F"/>
    <w:rsid w:val="00B271E2"/>
    <w:rsid w:val="00B2739B"/>
    <w:rsid w:val="00B27CD5"/>
    <w:rsid w:val="00B300AE"/>
    <w:rsid w:val="00B303B1"/>
    <w:rsid w:val="00B30CC2"/>
    <w:rsid w:val="00B30E6C"/>
    <w:rsid w:val="00B311D5"/>
    <w:rsid w:val="00B31338"/>
    <w:rsid w:val="00B316E7"/>
    <w:rsid w:val="00B31838"/>
    <w:rsid w:val="00B3201F"/>
    <w:rsid w:val="00B3249D"/>
    <w:rsid w:val="00B327E0"/>
    <w:rsid w:val="00B32BAD"/>
    <w:rsid w:val="00B33AE0"/>
    <w:rsid w:val="00B33B4B"/>
    <w:rsid w:val="00B33BFF"/>
    <w:rsid w:val="00B34360"/>
    <w:rsid w:val="00B3447C"/>
    <w:rsid w:val="00B34E64"/>
    <w:rsid w:val="00B359BB"/>
    <w:rsid w:val="00B35C92"/>
    <w:rsid w:val="00B35D2F"/>
    <w:rsid w:val="00B36949"/>
    <w:rsid w:val="00B37654"/>
    <w:rsid w:val="00B376B2"/>
    <w:rsid w:val="00B37D10"/>
    <w:rsid w:val="00B403CE"/>
    <w:rsid w:val="00B408B6"/>
    <w:rsid w:val="00B4132D"/>
    <w:rsid w:val="00B41407"/>
    <w:rsid w:val="00B41792"/>
    <w:rsid w:val="00B41E3E"/>
    <w:rsid w:val="00B41EF1"/>
    <w:rsid w:val="00B41F14"/>
    <w:rsid w:val="00B42115"/>
    <w:rsid w:val="00B421F6"/>
    <w:rsid w:val="00B423B8"/>
    <w:rsid w:val="00B4373C"/>
    <w:rsid w:val="00B43C9E"/>
    <w:rsid w:val="00B43CC7"/>
    <w:rsid w:val="00B43E7C"/>
    <w:rsid w:val="00B44104"/>
    <w:rsid w:val="00B44CA4"/>
    <w:rsid w:val="00B453E5"/>
    <w:rsid w:val="00B45AC0"/>
    <w:rsid w:val="00B46063"/>
    <w:rsid w:val="00B463CB"/>
    <w:rsid w:val="00B46463"/>
    <w:rsid w:val="00B4681D"/>
    <w:rsid w:val="00B468DA"/>
    <w:rsid w:val="00B46B83"/>
    <w:rsid w:val="00B46C8C"/>
    <w:rsid w:val="00B4703B"/>
    <w:rsid w:val="00B47201"/>
    <w:rsid w:val="00B477A2"/>
    <w:rsid w:val="00B47F20"/>
    <w:rsid w:val="00B51C87"/>
    <w:rsid w:val="00B51D28"/>
    <w:rsid w:val="00B51EAF"/>
    <w:rsid w:val="00B52589"/>
    <w:rsid w:val="00B52617"/>
    <w:rsid w:val="00B52696"/>
    <w:rsid w:val="00B52808"/>
    <w:rsid w:val="00B52B63"/>
    <w:rsid w:val="00B53C1E"/>
    <w:rsid w:val="00B53DE9"/>
    <w:rsid w:val="00B542DA"/>
    <w:rsid w:val="00B5430B"/>
    <w:rsid w:val="00B54B62"/>
    <w:rsid w:val="00B54BBF"/>
    <w:rsid w:val="00B54D00"/>
    <w:rsid w:val="00B55018"/>
    <w:rsid w:val="00B55259"/>
    <w:rsid w:val="00B55688"/>
    <w:rsid w:val="00B57FA6"/>
    <w:rsid w:val="00B60737"/>
    <w:rsid w:val="00B60976"/>
    <w:rsid w:val="00B60F4E"/>
    <w:rsid w:val="00B61AF1"/>
    <w:rsid w:val="00B61D15"/>
    <w:rsid w:val="00B630EB"/>
    <w:rsid w:val="00B63B84"/>
    <w:rsid w:val="00B63D26"/>
    <w:rsid w:val="00B642F9"/>
    <w:rsid w:val="00B649B0"/>
    <w:rsid w:val="00B651F9"/>
    <w:rsid w:val="00B65378"/>
    <w:rsid w:val="00B655DC"/>
    <w:rsid w:val="00B66825"/>
    <w:rsid w:val="00B66B5C"/>
    <w:rsid w:val="00B66B7D"/>
    <w:rsid w:val="00B66BF3"/>
    <w:rsid w:val="00B66CC9"/>
    <w:rsid w:val="00B671EF"/>
    <w:rsid w:val="00B675B0"/>
    <w:rsid w:val="00B7089F"/>
    <w:rsid w:val="00B713F6"/>
    <w:rsid w:val="00B71E4E"/>
    <w:rsid w:val="00B72133"/>
    <w:rsid w:val="00B7240D"/>
    <w:rsid w:val="00B729B4"/>
    <w:rsid w:val="00B72F8A"/>
    <w:rsid w:val="00B73206"/>
    <w:rsid w:val="00B73634"/>
    <w:rsid w:val="00B73862"/>
    <w:rsid w:val="00B738C9"/>
    <w:rsid w:val="00B73B1E"/>
    <w:rsid w:val="00B73F43"/>
    <w:rsid w:val="00B749E9"/>
    <w:rsid w:val="00B74F1C"/>
    <w:rsid w:val="00B75140"/>
    <w:rsid w:val="00B75BBF"/>
    <w:rsid w:val="00B76047"/>
    <w:rsid w:val="00B766BD"/>
    <w:rsid w:val="00B76FF5"/>
    <w:rsid w:val="00B77710"/>
    <w:rsid w:val="00B77912"/>
    <w:rsid w:val="00B77E8B"/>
    <w:rsid w:val="00B807FA"/>
    <w:rsid w:val="00B80BD3"/>
    <w:rsid w:val="00B80E82"/>
    <w:rsid w:val="00B81409"/>
    <w:rsid w:val="00B81CDC"/>
    <w:rsid w:val="00B8229F"/>
    <w:rsid w:val="00B82335"/>
    <w:rsid w:val="00B82381"/>
    <w:rsid w:val="00B825CC"/>
    <w:rsid w:val="00B82976"/>
    <w:rsid w:val="00B833E7"/>
    <w:rsid w:val="00B849FC"/>
    <w:rsid w:val="00B85196"/>
    <w:rsid w:val="00B85232"/>
    <w:rsid w:val="00B85517"/>
    <w:rsid w:val="00B85893"/>
    <w:rsid w:val="00B85B9A"/>
    <w:rsid w:val="00B861D3"/>
    <w:rsid w:val="00B866FC"/>
    <w:rsid w:val="00B90015"/>
    <w:rsid w:val="00B9063E"/>
    <w:rsid w:val="00B90786"/>
    <w:rsid w:val="00B90A38"/>
    <w:rsid w:val="00B90CB1"/>
    <w:rsid w:val="00B90D69"/>
    <w:rsid w:val="00B91264"/>
    <w:rsid w:val="00B913D0"/>
    <w:rsid w:val="00B914A5"/>
    <w:rsid w:val="00B91FD2"/>
    <w:rsid w:val="00B922BE"/>
    <w:rsid w:val="00B922FC"/>
    <w:rsid w:val="00B922FF"/>
    <w:rsid w:val="00B9237A"/>
    <w:rsid w:val="00B92505"/>
    <w:rsid w:val="00B9295B"/>
    <w:rsid w:val="00B92D8F"/>
    <w:rsid w:val="00B931E0"/>
    <w:rsid w:val="00B93487"/>
    <w:rsid w:val="00B93735"/>
    <w:rsid w:val="00B93E07"/>
    <w:rsid w:val="00B94407"/>
    <w:rsid w:val="00B944F7"/>
    <w:rsid w:val="00B94BEE"/>
    <w:rsid w:val="00B94C40"/>
    <w:rsid w:val="00B94DD3"/>
    <w:rsid w:val="00B950DF"/>
    <w:rsid w:val="00B95747"/>
    <w:rsid w:val="00B95F67"/>
    <w:rsid w:val="00B9626D"/>
    <w:rsid w:val="00B9657B"/>
    <w:rsid w:val="00B9684B"/>
    <w:rsid w:val="00B96980"/>
    <w:rsid w:val="00B96C30"/>
    <w:rsid w:val="00B97276"/>
    <w:rsid w:val="00B97394"/>
    <w:rsid w:val="00B9756C"/>
    <w:rsid w:val="00B9799C"/>
    <w:rsid w:val="00B979BF"/>
    <w:rsid w:val="00B97BA4"/>
    <w:rsid w:val="00B97D93"/>
    <w:rsid w:val="00BA024A"/>
    <w:rsid w:val="00BA0E4A"/>
    <w:rsid w:val="00BA1403"/>
    <w:rsid w:val="00BA18ED"/>
    <w:rsid w:val="00BA2DD3"/>
    <w:rsid w:val="00BA300D"/>
    <w:rsid w:val="00BA308C"/>
    <w:rsid w:val="00BA3660"/>
    <w:rsid w:val="00BA431B"/>
    <w:rsid w:val="00BA4BBE"/>
    <w:rsid w:val="00BA5169"/>
    <w:rsid w:val="00BA51EB"/>
    <w:rsid w:val="00BA54C9"/>
    <w:rsid w:val="00BA54D4"/>
    <w:rsid w:val="00BA5BE9"/>
    <w:rsid w:val="00BA65C6"/>
    <w:rsid w:val="00BA66DB"/>
    <w:rsid w:val="00BA67AC"/>
    <w:rsid w:val="00BA6863"/>
    <w:rsid w:val="00BA6B66"/>
    <w:rsid w:val="00BA6CD6"/>
    <w:rsid w:val="00BA6CFC"/>
    <w:rsid w:val="00BA6E48"/>
    <w:rsid w:val="00BA788D"/>
    <w:rsid w:val="00BA79A3"/>
    <w:rsid w:val="00BA7A67"/>
    <w:rsid w:val="00BB02BC"/>
    <w:rsid w:val="00BB053D"/>
    <w:rsid w:val="00BB098D"/>
    <w:rsid w:val="00BB10A6"/>
    <w:rsid w:val="00BB1380"/>
    <w:rsid w:val="00BB15D5"/>
    <w:rsid w:val="00BB186C"/>
    <w:rsid w:val="00BB2825"/>
    <w:rsid w:val="00BB2A09"/>
    <w:rsid w:val="00BB2DB6"/>
    <w:rsid w:val="00BB2E11"/>
    <w:rsid w:val="00BB37EB"/>
    <w:rsid w:val="00BB3FD1"/>
    <w:rsid w:val="00BB4038"/>
    <w:rsid w:val="00BB4630"/>
    <w:rsid w:val="00BB4FFC"/>
    <w:rsid w:val="00BB583F"/>
    <w:rsid w:val="00BB606B"/>
    <w:rsid w:val="00BB67C4"/>
    <w:rsid w:val="00BB7099"/>
    <w:rsid w:val="00BB7DE8"/>
    <w:rsid w:val="00BC04A9"/>
    <w:rsid w:val="00BC0EC6"/>
    <w:rsid w:val="00BC0F9B"/>
    <w:rsid w:val="00BC36C7"/>
    <w:rsid w:val="00BC3893"/>
    <w:rsid w:val="00BC3EE3"/>
    <w:rsid w:val="00BC4031"/>
    <w:rsid w:val="00BC501A"/>
    <w:rsid w:val="00BC5B46"/>
    <w:rsid w:val="00BC65E9"/>
    <w:rsid w:val="00BC6DBA"/>
    <w:rsid w:val="00BC767B"/>
    <w:rsid w:val="00BC7E70"/>
    <w:rsid w:val="00BC7F1F"/>
    <w:rsid w:val="00BD015F"/>
    <w:rsid w:val="00BD037A"/>
    <w:rsid w:val="00BD06A3"/>
    <w:rsid w:val="00BD06F6"/>
    <w:rsid w:val="00BD0855"/>
    <w:rsid w:val="00BD0E5F"/>
    <w:rsid w:val="00BD13E5"/>
    <w:rsid w:val="00BD189C"/>
    <w:rsid w:val="00BD1B58"/>
    <w:rsid w:val="00BD1DE6"/>
    <w:rsid w:val="00BD1F6C"/>
    <w:rsid w:val="00BD2A4B"/>
    <w:rsid w:val="00BD3259"/>
    <w:rsid w:val="00BD345C"/>
    <w:rsid w:val="00BD3B19"/>
    <w:rsid w:val="00BD3C08"/>
    <w:rsid w:val="00BD4023"/>
    <w:rsid w:val="00BD4201"/>
    <w:rsid w:val="00BD4276"/>
    <w:rsid w:val="00BD47B4"/>
    <w:rsid w:val="00BD48FB"/>
    <w:rsid w:val="00BD4CC6"/>
    <w:rsid w:val="00BD5307"/>
    <w:rsid w:val="00BD547E"/>
    <w:rsid w:val="00BD566E"/>
    <w:rsid w:val="00BD6523"/>
    <w:rsid w:val="00BD65B8"/>
    <w:rsid w:val="00BD6D80"/>
    <w:rsid w:val="00BD7583"/>
    <w:rsid w:val="00BD7699"/>
    <w:rsid w:val="00BE022A"/>
    <w:rsid w:val="00BE0245"/>
    <w:rsid w:val="00BE03C7"/>
    <w:rsid w:val="00BE098C"/>
    <w:rsid w:val="00BE0AF6"/>
    <w:rsid w:val="00BE0DFE"/>
    <w:rsid w:val="00BE1278"/>
    <w:rsid w:val="00BE12C4"/>
    <w:rsid w:val="00BE1F03"/>
    <w:rsid w:val="00BE2C84"/>
    <w:rsid w:val="00BE3B8E"/>
    <w:rsid w:val="00BE3D8A"/>
    <w:rsid w:val="00BE4E76"/>
    <w:rsid w:val="00BE5292"/>
    <w:rsid w:val="00BE52B0"/>
    <w:rsid w:val="00BE5301"/>
    <w:rsid w:val="00BE58A7"/>
    <w:rsid w:val="00BE6E94"/>
    <w:rsid w:val="00BE7E98"/>
    <w:rsid w:val="00BF02E4"/>
    <w:rsid w:val="00BF077D"/>
    <w:rsid w:val="00BF0C06"/>
    <w:rsid w:val="00BF0F54"/>
    <w:rsid w:val="00BF1D14"/>
    <w:rsid w:val="00BF2218"/>
    <w:rsid w:val="00BF2559"/>
    <w:rsid w:val="00BF439C"/>
    <w:rsid w:val="00BF4A1A"/>
    <w:rsid w:val="00BF4D4A"/>
    <w:rsid w:val="00BF4E92"/>
    <w:rsid w:val="00BF50AA"/>
    <w:rsid w:val="00BF50BC"/>
    <w:rsid w:val="00BF5190"/>
    <w:rsid w:val="00BF539E"/>
    <w:rsid w:val="00BF546F"/>
    <w:rsid w:val="00BF5A78"/>
    <w:rsid w:val="00BF6A98"/>
    <w:rsid w:val="00BF6E4E"/>
    <w:rsid w:val="00BF73E7"/>
    <w:rsid w:val="00BF77F1"/>
    <w:rsid w:val="00C0002B"/>
    <w:rsid w:val="00C007C2"/>
    <w:rsid w:val="00C008FD"/>
    <w:rsid w:val="00C00FCF"/>
    <w:rsid w:val="00C01170"/>
    <w:rsid w:val="00C0209A"/>
    <w:rsid w:val="00C0245B"/>
    <w:rsid w:val="00C0341E"/>
    <w:rsid w:val="00C03CF8"/>
    <w:rsid w:val="00C04011"/>
    <w:rsid w:val="00C0412B"/>
    <w:rsid w:val="00C0426B"/>
    <w:rsid w:val="00C045DF"/>
    <w:rsid w:val="00C04D33"/>
    <w:rsid w:val="00C04DC0"/>
    <w:rsid w:val="00C0500F"/>
    <w:rsid w:val="00C052D8"/>
    <w:rsid w:val="00C05371"/>
    <w:rsid w:val="00C05B04"/>
    <w:rsid w:val="00C06443"/>
    <w:rsid w:val="00C06531"/>
    <w:rsid w:val="00C069D8"/>
    <w:rsid w:val="00C07210"/>
    <w:rsid w:val="00C0724C"/>
    <w:rsid w:val="00C0736B"/>
    <w:rsid w:val="00C075C9"/>
    <w:rsid w:val="00C0764F"/>
    <w:rsid w:val="00C07D22"/>
    <w:rsid w:val="00C07D38"/>
    <w:rsid w:val="00C10012"/>
    <w:rsid w:val="00C1010E"/>
    <w:rsid w:val="00C11819"/>
    <w:rsid w:val="00C11CF6"/>
    <w:rsid w:val="00C12584"/>
    <w:rsid w:val="00C12C8D"/>
    <w:rsid w:val="00C1302D"/>
    <w:rsid w:val="00C1302F"/>
    <w:rsid w:val="00C1349F"/>
    <w:rsid w:val="00C13569"/>
    <w:rsid w:val="00C13E8E"/>
    <w:rsid w:val="00C14160"/>
    <w:rsid w:val="00C145C0"/>
    <w:rsid w:val="00C14845"/>
    <w:rsid w:val="00C14999"/>
    <w:rsid w:val="00C14C91"/>
    <w:rsid w:val="00C14DC0"/>
    <w:rsid w:val="00C15049"/>
    <w:rsid w:val="00C15220"/>
    <w:rsid w:val="00C154F7"/>
    <w:rsid w:val="00C1558B"/>
    <w:rsid w:val="00C156CA"/>
    <w:rsid w:val="00C15735"/>
    <w:rsid w:val="00C16282"/>
    <w:rsid w:val="00C1638C"/>
    <w:rsid w:val="00C16623"/>
    <w:rsid w:val="00C166AE"/>
    <w:rsid w:val="00C16FDC"/>
    <w:rsid w:val="00C17245"/>
    <w:rsid w:val="00C1785A"/>
    <w:rsid w:val="00C20F41"/>
    <w:rsid w:val="00C20FB2"/>
    <w:rsid w:val="00C211B0"/>
    <w:rsid w:val="00C215A5"/>
    <w:rsid w:val="00C21DD1"/>
    <w:rsid w:val="00C21F2D"/>
    <w:rsid w:val="00C22A41"/>
    <w:rsid w:val="00C23A65"/>
    <w:rsid w:val="00C23C29"/>
    <w:rsid w:val="00C2453E"/>
    <w:rsid w:val="00C245C2"/>
    <w:rsid w:val="00C24629"/>
    <w:rsid w:val="00C25178"/>
    <w:rsid w:val="00C25465"/>
    <w:rsid w:val="00C25B5D"/>
    <w:rsid w:val="00C25F19"/>
    <w:rsid w:val="00C26691"/>
    <w:rsid w:val="00C2697B"/>
    <w:rsid w:val="00C26D43"/>
    <w:rsid w:val="00C26F38"/>
    <w:rsid w:val="00C27676"/>
    <w:rsid w:val="00C27A15"/>
    <w:rsid w:val="00C30349"/>
    <w:rsid w:val="00C30A1C"/>
    <w:rsid w:val="00C325D1"/>
    <w:rsid w:val="00C32B62"/>
    <w:rsid w:val="00C32CEB"/>
    <w:rsid w:val="00C32DD0"/>
    <w:rsid w:val="00C337D1"/>
    <w:rsid w:val="00C34197"/>
    <w:rsid w:val="00C34D9F"/>
    <w:rsid w:val="00C35173"/>
    <w:rsid w:val="00C35292"/>
    <w:rsid w:val="00C35610"/>
    <w:rsid w:val="00C35657"/>
    <w:rsid w:val="00C35D6A"/>
    <w:rsid w:val="00C36552"/>
    <w:rsid w:val="00C36870"/>
    <w:rsid w:val="00C36ACD"/>
    <w:rsid w:val="00C36EA4"/>
    <w:rsid w:val="00C37857"/>
    <w:rsid w:val="00C4060A"/>
    <w:rsid w:val="00C40B12"/>
    <w:rsid w:val="00C40E03"/>
    <w:rsid w:val="00C410EF"/>
    <w:rsid w:val="00C41327"/>
    <w:rsid w:val="00C420B2"/>
    <w:rsid w:val="00C4234A"/>
    <w:rsid w:val="00C43355"/>
    <w:rsid w:val="00C43BC5"/>
    <w:rsid w:val="00C43BD5"/>
    <w:rsid w:val="00C43C43"/>
    <w:rsid w:val="00C4413E"/>
    <w:rsid w:val="00C44272"/>
    <w:rsid w:val="00C443A1"/>
    <w:rsid w:val="00C44628"/>
    <w:rsid w:val="00C45FFA"/>
    <w:rsid w:val="00C4646D"/>
    <w:rsid w:val="00C46548"/>
    <w:rsid w:val="00C47397"/>
    <w:rsid w:val="00C474CF"/>
    <w:rsid w:val="00C47595"/>
    <w:rsid w:val="00C47BC6"/>
    <w:rsid w:val="00C5031D"/>
    <w:rsid w:val="00C5076E"/>
    <w:rsid w:val="00C50B60"/>
    <w:rsid w:val="00C50E7F"/>
    <w:rsid w:val="00C5116C"/>
    <w:rsid w:val="00C51F14"/>
    <w:rsid w:val="00C52152"/>
    <w:rsid w:val="00C524BA"/>
    <w:rsid w:val="00C531A5"/>
    <w:rsid w:val="00C54177"/>
    <w:rsid w:val="00C544C7"/>
    <w:rsid w:val="00C546FC"/>
    <w:rsid w:val="00C54A89"/>
    <w:rsid w:val="00C54ABD"/>
    <w:rsid w:val="00C54E56"/>
    <w:rsid w:val="00C55C3A"/>
    <w:rsid w:val="00C55C77"/>
    <w:rsid w:val="00C562A9"/>
    <w:rsid w:val="00C563F6"/>
    <w:rsid w:val="00C56735"/>
    <w:rsid w:val="00C574D5"/>
    <w:rsid w:val="00C57649"/>
    <w:rsid w:val="00C6036A"/>
    <w:rsid w:val="00C610DF"/>
    <w:rsid w:val="00C61207"/>
    <w:rsid w:val="00C620FC"/>
    <w:rsid w:val="00C62151"/>
    <w:rsid w:val="00C62379"/>
    <w:rsid w:val="00C6333F"/>
    <w:rsid w:val="00C638DB"/>
    <w:rsid w:val="00C63C7E"/>
    <w:rsid w:val="00C63ECD"/>
    <w:rsid w:val="00C64F2D"/>
    <w:rsid w:val="00C65194"/>
    <w:rsid w:val="00C66099"/>
    <w:rsid w:val="00C660DD"/>
    <w:rsid w:val="00C668F0"/>
    <w:rsid w:val="00C66DBF"/>
    <w:rsid w:val="00C6755B"/>
    <w:rsid w:val="00C67615"/>
    <w:rsid w:val="00C6794C"/>
    <w:rsid w:val="00C67C1A"/>
    <w:rsid w:val="00C67DAC"/>
    <w:rsid w:val="00C71CB6"/>
    <w:rsid w:val="00C71CCC"/>
    <w:rsid w:val="00C724B9"/>
    <w:rsid w:val="00C72540"/>
    <w:rsid w:val="00C72978"/>
    <w:rsid w:val="00C72BA2"/>
    <w:rsid w:val="00C72BF5"/>
    <w:rsid w:val="00C72D74"/>
    <w:rsid w:val="00C73F32"/>
    <w:rsid w:val="00C74B67"/>
    <w:rsid w:val="00C74E26"/>
    <w:rsid w:val="00C75158"/>
    <w:rsid w:val="00C76785"/>
    <w:rsid w:val="00C76B84"/>
    <w:rsid w:val="00C76B93"/>
    <w:rsid w:val="00C76CD6"/>
    <w:rsid w:val="00C772CA"/>
    <w:rsid w:val="00C8075F"/>
    <w:rsid w:val="00C81194"/>
    <w:rsid w:val="00C813BA"/>
    <w:rsid w:val="00C8153C"/>
    <w:rsid w:val="00C8157F"/>
    <w:rsid w:val="00C81B50"/>
    <w:rsid w:val="00C8260C"/>
    <w:rsid w:val="00C8264F"/>
    <w:rsid w:val="00C83254"/>
    <w:rsid w:val="00C839D0"/>
    <w:rsid w:val="00C83BF6"/>
    <w:rsid w:val="00C84122"/>
    <w:rsid w:val="00C84784"/>
    <w:rsid w:val="00C84B2C"/>
    <w:rsid w:val="00C8606C"/>
    <w:rsid w:val="00C86157"/>
    <w:rsid w:val="00C86457"/>
    <w:rsid w:val="00C867B9"/>
    <w:rsid w:val="00C86820"/>
    <w:rsid w:val="00C87462"/>
    <w:rsid w:val="00C877C4"/>
    <w:rsid w:val="00C90253"/>
    <w:rsid w:val="00C90634"/>
    <w:rsid w:val="00C9108A"/>
    <w:rsid w:val="00C916FE"/>
    <w:rsid w:val="00C9262B"/>
    <w:rsid w:val="00C929D1"/>
    <w:rsid w:val="00C93DB6"/>
    <w:rsid w:val="00C944F4"/>
    <w:rsid w:val="00C9472A"/>
    <w:rsid w:val="00C948E9"/>
    <w:rsid w:val="00C95913"/>
    <w:rsid w:val="00C96075"/>
    <w:rsid w:val="00C96085"/>
    <w:rsid w:val="00C96244"/>
    <w:rsid w:val="00C96319"/>
    <w:rsid w:val="00CA180C"/>
    <w:rsid w:val="00CA2464"/>
    <w:rsid w:val="00CA2580"/>
    <w:rsid w:val="00CA28D7"/>
    <w:rsid w:val="00CA2B33"/>
    <w:rsid w:val="00CA2FD2"/>
    <w:rsid w:val="00CA338E"/>
    <w:rsid w:val="00CA4400"/>
    <w:rsid w:val="00CA4977"/>
    <w:rsid w:val="00CA4A10"/>
    <w:rsid w:val="00CA4D60"/>
    <w:rsid w:val="00CA4FCC"/>
    <w:rsid w:val="00CA5B75"/>
    <w:rsid w:val="00CA66F2"/>
    <w:rsid w:val="00CA6C43"/>
    <w:rsid w:val="00CA700D"/>
    <w:rsid w:val="00CA7026"/>
    <w:rsid w:val="00CA7AE7"/>
    <w:rsid w:val="00CA7B26"/>
    <w:rsid w:val="00CA7F9C"/>
    <w:rsid w:val="00CB0265"/>
    <w:rsid w:val="00CB1CBE"/>
    <w:rsid w:val="00CB1CD9"/>
    <w:rsid w:val="00CB217A"/>
    <w:rsid w:val="00CB22B2"/>
    <w:rsid w:val="00CB3121"/>
    <w:rsid w:val="00CB3230"/>
    <w:rsid w:val="00CB3850"/>
    <w:rsid w:val="00CB3CC2"/>
    <w:rsid w:val="00CB4ADE"/>
    <w:rsid w:val="00CB4BD8"/>
    <w:rsid w:val="00CB5333"/>
    <w:rsid w:val="00CB5463"/>
    <w:rsid w:val="00CB5697"/>
    <w:rsid w:val="00CB64F4"/>
    <w:rsid w:val="00CB65C6"/>
    <w:rsid w:val="00CB6FE8"/>
    <w:rsid w:val="00CB705E"/>
    <w:rsid w:val="00CB7291"/>
    <w:rsid w:val="00CB772F"/>
    <w:rsid w:val="00CB7DC8"/>
    <w:rsid w:val="00CB7EDF"/>
    <w:rsid w:val="00CC0E8A"/>
    <w:rsid w:val="00CC0F36"/>
    <w:rsid w:val="00CC1895"/>
    <w:rsid w:val="00CC1A55"/>
    <w:rsid w:val="00CC1B90"/>
    <w:rsid w:val="00CC340C"/>
    <w:rsid w:val="00CC38FA"/>
    <w:rsid w:val="00CC3EE2"/>
    <w:rsid w:val="00CC3F92"/>
    <w:rsid w:val="00CC44E0"/>
    <w:rsid w:val="00CC4A08"/>
    <w:rsid w:val="00CC4F30"/>
    <w:rsid w:val="00CC5316"/>
    <w:rsid w:val="00CC67F3"/>
    <w:rsid w:val="00CC6B52"/>
    <w:rsid w:val="00CC6D06"/>
    <w:rsid w:val="00CC72BB"/>
    <w:rsid w:val="00CC78A1"/>
    <w:rsid w:val="00CC7B3C"/>
    <w:rsid w:val="00CD1E52"/>
    <w:rsid w:val="00CD1FE4"/>
    <w:rsid w:val="00CD2157"/>
    <w:rsid w:val="00CD238E"/>
    <w:rsid w:val="00CD2F77"/>
    <w:rsid w:val="00CD3B77"/>
    <w:rsid w:val="00CD3E20"/>
    <w:rsid w:val="00CD3F0A"/>
    <w:rsid w:val="00CD3F40"/>
    <w:rsid w:val="00CD439A"/>
    <w:rsid w:val="00CD4A89"/>
    <w:rsid w:val="00CD4CBE"/>
    <w:rsid w:val="00CD4F54"/>
    <w:rsid w:val="00CD503C"/>
    <w:rsid w:val="00CD573A"/>
    <w:rsid w:val="00CD6BCF"/>
    <w:rsid w:val="00CD6D8B"/>
    <w:rsid w:val="00CD7492"/>
    <w:rsid w:val="00CD74FA"/>
    <w:rsid w:val="00CE017B"/>
    <w:rsid w:val="00CE0268"/>
    <w:rsid w:val="00CE0C94"/>
    <w:rsid w:val="00CE0E30"/>
    <w:rsid w:val="00CE154E"/>
    <w:rsid w:val="00CE1569"/>
    <w:rsid w:val="00CE169C"/>
    <w:rsid w:val="00CE18F1"/>
    <w:rsid w:val="00CE1CCD"/>
    <w:rsid w:val="00CE22D9"/>
    <w:rsid w:val="00CE2435"/>
    <w:rsid w:val="00CE2590"/>
    <w:rsid w:val="00CE29EB"/>
    <w:rsid w:val="00CE34AD"/>
    <w:rsid w:val="00CE3654"/>
    <w:rsid w:val="00CE37F0"/>
    <w:rsid w:val="00CE3A17"/>
    <w:rsid w:val="00CE3A6B"/>
    <w:rsid w:val="00CE6267"/>
    <w:rsid w:val="00CE6339"/>
    <w:rsid w:val="00CE6909"/>
    <w:rsid w:val="00CE6A90"/>
    <w:rsid w:val="00CE7175"/>
    <w:rsid w:val="00CE760A"/>
    <w:rsid w:val="00CE78E4"/>
    <w:rsid w:val="00CE7A49"/>
    <w:rsid w:val="00CE7A9F"/>
    <w:rsid w:val="00CE7B51"/>
    <w:rsid w:val="00CF0BC1"/>
    <w:rsid w:val="00CF0CBB"/>
    <w:rsid w:val="00CF0DCD"/>
    <w:rsid w:val="00CF15C5"/>
    <w:rsid w:val="00CF2270"/>
    <w:rsid w:val="00CF3296"/>
    <w:rsid w:val="00CF46B2"/>
    <w:rsid w:val="00CF48A1"/>
    <w:rsid w:val="00CF4CC9"/>
    <w:rsid w:val="00CF4E70"/>
    <w:rsid w:val="00CF4E92"/>
    <w:rsid w:val="00CF52D5"/>
    <w:rsid w:val="00CF5329"/>
    <w:rsid w:val="00CF580A"/>
    <w:rsid w:val="00CF5B1B"/>
    <w:rsid w:val="00CF6229"/>
    <w:rsid w:val="00CF63C4"/>
    <w:rsid w:val="00CF6F04"/>
    <w:rsid w:val="00CF7400"/>
    <w:rsid w:val="00CF7C45"/>
    <w:rsid w:val="00D00211"/>
    <w:rsid w:val="00D006D1"/>
    <w:rsid w:val="00D00BD2"/>
    <w:rsid w:val="00D011D8"/>
    <w:rsid w:val="00D013D5"/>
    <w:rsid w:val="00D01E06"/>
    <w:rsid w:val="00D0222D"/>
    <w:rsid w:val="00D025AE"/>
    <w:rsid w:val="00D02994"/>
    <w:rsid w:val="00D029E3"/>
    <w:rsid w:val="00D02A6B"/>
    <w:rsid w:val="00D02BFB"/>
    <w:rsid w:val="00D02D41"/>
    <w:rsid w:val="00D03595"/>
    <w:rsid w:val="00D03EEA"/>
    <w:rsid w:val="00D044DA"/>
    <w:rsid w:val="00D04870"/>
    <w:rsid w:val="00D057F8"/>
    <w:rsid w:val="00D05E31"/>
    <w:rsid w:val="00D06309"/>
    <w:rsid w:val="00D067A8"/>
    <w:rsid w:val="00D069A4"/>
    <w:rsid w:val="00D06C97"/>
    <w:rsid w:val="00D06DC6"/>
    <w:rsid w:val="00D07673"/>
    <w:rsid w:val="00D07CF8"/>
    <w:rsid w:val="00D10697"/>
    <w:rsid w:val="00D110FE"/>
    <w:rsid w:val="00D11173"/>
    <w:rsid w:val="00D11317"/>
    <w:rsid w:val="00D115FA"/>
    <w:rsid w:val="00D116F6"/>
    <w:rsid w:val="00D1178A"/>
    <w:rsid w:val="00D11E9C"/>
    <w:rsid w:val="00D12208"/>
    <w:rsid w:val="00D125B6"/>
    <w:rsid w:val="00D12764"/>
    <w:rsid w:val="00D12828"/>
    <w:rsid w:val="00D12882"/>
    <w:rsid w:val="00D1381D"/>
    <w:rsid w:val="00D13A83"/>
    <w:rsid w:val="00D147A6"/>
    <w:rsid w:val="00D147E5"/>
    <w:rsid w:val="00D1493B"/>
    <w:rsid w:val="00D14C15"/>
    <w:rsid w:val="00D1513E"/>
    <w:rsid w:val="00D157F9"/>
    <w:rsid w:val="00D15D29"/>
    <w:rsid w:val="00D16262"/>
    <w:rsid w:val="00D1640F"/>
    <w:rsid w:val="00D17926"/>
    <w:rsid w:val="00D17E32"/>
    <w:rsid w:val="00D17F3E"/>
    <w:rsid w:val="00D20386"/>
    <w:rsid w:val="00D207C3"/>
    <w:rsid w:val="00D20A1B"/>
    <w:rsid w:val="00D20AC8"/>
    <w:rsid w:val="00D20DD0"/>
    <w:rsid w:val="00D21C5A"/>
    <w:rsid w:val="00D225DD"/>
    <w:rsid w:val="00D22D5D"/>
    <w:rsid w:val="00D22E7D"/>
    <w:rsid w:val="00D23727"/>
    <w:rsid w:val="00D23BEF"/>
    <w:rsid w:val="00D23E2B"/>
    <w:rsid w:val="00D2513C"/>
    <w:rsid w:val="00D25C34"/>
    <w:rsid w:val="00D26B44"/>
    <w:rsid w:val="00D26F3F"/>
    <w:rsid w:val="00D27616"/>
    <w:rsid w:val="00D27D74"/>
    <w:rsid w:val="00D30177"/>
    <w:rsid w:val="00D30B47"/>
    <w:rsid w:val="00D30DDE"/>
    <w:rsid w:val="00D3166D"/>
    <w:rsid w:val="00D31CC1"/>
    <w:rsid w:val="00D32211"/>
    <w:rsid w:val="00D32374"/>
    <w:rsid w:val="00D3262C"/>
    <w:rsid w:val="00D32A0E"/>
    <w:rsid w:val="00D32C8F"/>
    <w:rsid w:val="00D339C6"/>
    <w:rsid w:val="00D33BA2"/>
    <w:rsid w:val="00D33EE6"/>
    <w:rsid w:val="00D3435C"/>
    <w:rsid w:val="00D3454F"/>
    <w:rsid w:val="00D34CFC"/>
    <w:rsid w:val="00D351EA"/>
    <w:rsid w:val="00D35522"/>
    <w:rsid w:val="00D3563D"/>
    <w:rsid w:val="00D35765"/>
    <w:rsid w:val="00D357AB"/>
    <w:rsid w:val="00D3645C"/>
    <w:rsid w:val="00D36A87"/>
    <w:rsid w:val="00D36A9E"/>
    <w:rsid w:val="00D36C0D"/>
    <w:rsid w:val="00D36FAB"/>
    <w:rsid w:val="00D37321"/>
    <w:rsid w:val="00D37795"/>
    <w:rsid w:val="00D379D2"/>
    <w:rsid w:val="00D37CF6"/>
    <w:rsid w:val="00D40288"/>
    <w:rsid w:val="00D402B2"/>
    <w:rsid w:val="00D40DB8"/>
    <w:rsid w:val="00D411AF"/>
    <w:rsid w:val="00D41219"/>
    <w:rsid w:val="00D41381"/>
    <w:rsid w:val="00D413AF"/>
    <w:rsid w:val="00D416F0"/>
    <w:rsid w:val="00D41AD9"/>
    <w:rsid w:val="00D42044"/>
    <w:rsid w:val="00D4214D"/>
    <w:rsid w:val="00D421F5"/>
    <w:rsid w:val="00D422F3"/>
    <w:rsid w:val="00D42405"/>
    <w:rsid w:val="00D4265B"/>
    <w:rsid w:val="00D4278F"/>
    <w:rsid w:val="00D42D58"/>
    <w:rsid w:val="00D43403"/>
    <w:rsid w:val="00D43650"/>
    <w:rsid w:val="00D43914"/>
    <w:rsid w:val="00D45681"/>
    <w:rsid w:val="00D45E0F"/>
    <w:rsid w:val="00D4606E"/>
    <w:rsid w:val="00D466F6"/>
    <w:rsid w:val="00D4774E"/>
    <w:rsid w:val="00D477F6"/>
    <w:rsid w:val="00D47A01"/>
    <w:rsid w:val="00D500E9"/>
    <w:rsid w:val="00D503CE"/>
    <w:rsid w:val="00D50813"/>
    <w:rsid w:val="00D50A6B"/>
    <w:rsid w:val="00D50F91"/>
    <w:rsid w:val="00D51593"/>
    <w:rsid w:val="00D51BBE"/>
    <w:rsid w:val="00D5270B"/>
    <w:rsid w:val="00D5287E"/>
    <w:rsid w:val="00D52A06"/>
    <w:rsid w:val="00D52F45"/>
    <w:rsid w:val="00D53CF3"/>
    <w:rsid w:val="00D543F6"/>
    <w:rsid w:val="00D5489E"/>
    <w:rsid w:val="00D5565A"/>
    <w:rsid w:val="00D56077"/>
    <w:rsid w:val="00D56807"/>
    <w:rsid w:val="00D56876"/>
    <w:rsid w:val="00D56F27"/>
    <w:rsid w:val="00D571FF"/>
    <w:rsid w:val="00D57B83"/>
    <w:rsid w:val="00D57F19"/>
    <w:rsid w:val="00D602A8"/>
    <w:rsid w:val="00D6061D"/>
    <w:rsid w:val="00D60937"/>
    <w:rsid w:val="00D60F48"/>
    <w:rsid w:val="00D61541"/>
    <w:rsid w:val="00D6166E"/>
    <w:rsid w:val="00D61782"/>
    <w:rsid w:val="00D62E71"/>
    <w:rsid w:val="00D63477"/>
    <w:rsid w:val="00D63E6A"/>
    <w:rsid w:val="00D6430D"/>
    <w:rsid w:val="00D6432E"/>
    <w:rsid w:val="00D64447"/>
    <w:rsid w:val="00D65AE4"/>
    <w:rsid w:val="00D65D2F"/>
    <w:rsid w:val="00D66188"/>
    <w:rsid w:val="00D676FF"/>
    <w:rsid w:val="00D70224"/>
    <w:rsid w:val="00D70403"/>
    <w:rsid w:val="00D705C7"/>
    <w:rsid w:val="00D70802"/>
    <w:rsid w:val="00D70951"/>
    <w:rsid w:val="00D70965"/>
    <w:rsid w:val="00D70A33"/>
    <w:rsid w:val="00D70E99"/>
    <w:rsid w:val="00D7116B"/>
    <w:rsid w:val="00D71183"/>
    <w:rsid w:val="00D71393"/>
    <w:rsid w:val="00D7146A"/>
    <w:rsid w:val="00D71C3D"/>
    <w:rsid w:val="00D71E77"/>
    <w:rsid w:val="00D729CB"/>
    <w:rsid w:val="00D72A68"/>
    <w:rsid w:val="00D731F6"/>
    <w:rsid w:val="00D738C1"/>
    <w:rsid w:val="00D73D8E"/>
    <w:rsid w:val="00D740CA"/>
    <w:rsid w:val="00D74687"/>
    <w:rsid w:val="00D7494F"/>
    <w:rsid w:val="00D74D71"/>
    <w:rsid w:val="00D74E9D"/>
    <w:rsid w:val="00D74EC1"/>
    <w:rsid w:val="00D7511A"/>
    <w:rsid w:val="00D754CF"/>
    <w:rsid w:val="00D75C98"/>
    <w:rsid w:val="00D7629A"/>
    <w:rsid w:val="00D76455"/>
    <w:rsid w:val="00D76931"/>
    <w:rsid w:val="00D76AB1"/>
    <w:rsid w:val="00D76F49"/>
    <w:rsid w:val="00D77505"/>
    <w:rsid w:val="00D775BF"/>
    <w:rsid w:val="00D77844"/>
    <w:rsid w:val="00D80702"/>
    <w:rsid w:val="00D82348"/>
    <w:rsid w:val="00D8270B"/>
    <w:rsid w:val="00D82B2D"/>
    <w:rsid w:val="00D82E38"/>
    <w:rsid w:val="00D83372"/>
    <w:rsid w:val="00D83ABA"/>
    <w:rsid w:val="00D846FD"/>
    <w:rsid w:val="00D85110"/>
    <w:rsid w:val="00D853AA"/>
    <w:rsid w:val="00D85728"/>
    <w:rsid w:val="00D858B6"/>
    <w:rsid w:val="00D858F5"/>
    <w:rsid w:val="00D85921"/>
    <w:rsid w:val="00D85AAA"/>
    <w:rsid w:val="00D85DF4"/>
    <w:rsid w:val="00D8628F"/>
    <w:rsid w:val="00D86376"/>
    <w:rsid w:val="00D869FF"/>
    <w:rsid w:val="00D86CE2"/>
    <w:rsid w:val="00D8709C"/>
    <w:rsid w:val="00D873EA"/>
    <w:rsid w:val="00D87899"/>
    <w:rsid w:val="00D87A49"/>
    <w:rsid w:val="00D87C89"/>
    <w:rsid w:val="00D87F75"/>
    <w:rsid w:val="00D901DB"/>
    <w:rsid w:val="00D90B09"/>
    <w:rsid w:val="00D90D88"/>
    <w:rsid w:val="00D92479"/>
    <w:rsid w:val="00D9297F"/>
    <w:rsid w:val="00D92B96"/>
    <w:rsid w:val="00D92D4A"/>
    <w:rsid w:val="00D94658"/>
    <w:rsid w:val="00D94CC5"/>
    <w:rsid w:val="00D9538E"/>
    <w:rsid w:val="00D95481"/>
    <w:rsid w:val="00D954F5"/>
    <w:rsid w:val="00D95A41"/>
    <w:rsid w:val="00D95AF3"/>
    <w:rsid w:val="00DA0238"/>
    <w:rsid w:val="00DA0B91"/>
    <w:rsid w:val="00DA17B5"/>
    <w:rsid w:val="00DA1AC8"/>
    <w:rsid w:val="00DA1FC8"/>
    <w:rsid w:val="00DA34D2"/>
    <w:rsid w:val="00DA4444"/>
    <w:rsid w:val="00DA5400"/>
    <w:rsid w:val="00DA6671"/>
    <w:rsid w:val="00DA69A1"/>
    <w:rsid w:val="00DA69CE"/>
    <w:rsid w:val="00DA6D38"/>
    <w:rsid w:val="00DA7973"/>
    <w:rsid w:val="00DA7E12"/>
    <w:rsid w:val="00DB0256"/>
    <w:rsid w:val="00DB03BE"/>
    <w:rsid w:val="00DB146A"/>
    <w:rsid w:val="00DB151D"/>
    <w:rsid w:val="00DB176B"/>
    <w:rsid w:val="00DB1C24"/>
    <w:rsid w:val="00DB1D30"/>
    <w:rsid w:val="00DB23D1"/>
    <w:rsid w:val="00DB2E24"/>
    <w:rsid w:val="00DB34AA"/>
    <w:rsid w:val="00DB3C9B"/>
    <w:rsid w:val="00DB3CE1"/>
    <w:rsid w:val="00DB400B"/>
    <w:rsid w:val="00DB41E2"/>
    <w:rsid w:val="00DB4254"/>
    <w:rsid w:val="00DB4369"/>
    <w:rsid w:val="00DB4952"/>
    <w:rsid w:val="00DB4B09"/>
    <w:rsid w:val="00DB5086"/>
    <w:rsid w:val="00DB538F"/>
    <w:rsid w:val="00DB5454"/>
    <w:rsid w:val="00DB57D7"/>
    <w:rsid w:val="00DB5856"/>
    <w:rsid w:val="00DB5CFB"/>
    <w:rsid w:val="00DB6038"/>
    <w:rsid w:val="00DB60D6"/>
    <w:rsid w:val="00DB674A"/>
    <w:rsid w:val="00DB689C"/>
    <w:rsid w:val="00DB6B02"/>
    <w:rsid w:val="00DB71D7"/>
    <w:rsid w:val="00DB7667"/>
    <w:rsid w:val="00DB76DC"/>
    <w:rsid w:val="00DB7C0C"/>
    <w:rsid w:val="00DB7FB2"/>
    <w:rsid w:val="00DC0D4A"/>
    <w:rsid w:val="00DC0DE2"/>
    <w:rsid w:val="00DC0F4E"/>
    <w:rsid w:val="00DC125F"/>
    <w:rsid w:val="00DC22AA"/>
    <w:rsid w:val="00DC266A"/>
    <w:rsid w:val="00DC34B6"/>
    <w:rsid w:val="00DC368F"/>
    <w:rsid w:val="00DC3791"/>
    <w:rsid w:val="00DC43E5"/>
    <w:rsid w:val="00DC451F"/>
    <w:rsid w:val="00DC46C4"/>
    <w:rsid w:val="00DC4BCD"/>
    <w:rsid w:val="00DC4EFE"/>
    <w:rsid w:val="00DC5E1E"/>
    <w:rsid w:val="00DC5E22"/>
    <w:rsid w:val="00DC5EC9"/>
    <w:rsid w:val="00DC5FFA"/>
    <w:rsid w:val="00DC62C8"/>
    <w:rsid w:val="00DC681C"/>
    <w:rsid w:val="00DC6915"/>
    <w:rsid w:val="00DC6A6A"/>
    <w:rsid w:val="00DC6E74"/>
    <w:rsid w:val="00DC718F"/>
    <w:rsid w:val="00DC75DB"/>
    <w:rsid w:val="00DC7A13"/>
    <w:rsid w:val="00DC7CED"/>
    <w:rsid w:val="00DC7E24"/>
    <w:rsid w:val="00DD0157"/>
    <w:rsid w:val="00DD0461"/>
    <w:rsid w:val="00DD05F9"/>
    <w:rsid w:val="00DD0A0B"/>
    <w:rsid w:val="00DD0F45"/>
    <w:rsid w:val="00DD1174"/>
    <w:rsid w:val="00DD15DF"/>
    <w:rsid w:val="00DD1E55"/>
    <w:rsid w:val="00DD1E79"/>
    <w:rsid w:val="00DD1EA1"/>
    <w:rsid w:val="00DD24B1"/>
    <w:rsid w:val="00DD2705"/>
    <w:rsid w:val="00DD27AF"/>
    <w:rsid w:val="00DD2A24"/>
    <w:rsid w:val="00DD4160"/>
    <w:rsid w:val="00DD4FAE"/>
    <w:rsid w:val="00DD5CBE"/>
    <w:rsid w:val="00DD6517"/>
    <w:rsid w:val="00DD6E41"/>
    <w:rsid w:val="00DD6EA6"/>
    <w:rsid w:val="00DD705D"/>
    <w:rsid w:val="00DD7359"/>
    <w:rsid w:val="00DD7DBA"/>
    <w:rsid w:val="00DE04BF"/>
    <w:rsid w:val="00DE0928"/>
    <w:rsid w:val="00DE0E32"/>
    <w:rsid w:val="00DE24F1"/>
    <w:rsid w:val="00DE2855"/>
    <w:rsid w:val="00DE324C"/>
    <w:rsid w:val="00DE4544"/>
    <w:rsid w:val="00DE4BF4"/>
    <w:rsid w:val="00DE4C23"/>
    <w:rsid w:val="00DE54C9"/>
    <w:rsid w:val="00DE5684"/>
    <w:rsid w:val="00DE5A18"/>
    <w:rsid w:val="00DE6077"/>
    <w:rsid w:val="00DE6916"/>
    <w:rsid w:val="00DE6C4D"/>
    <w:rsid w:val="00DE7064"/>
    <w:rsid w:val="00DE70C4"/>
    <w:rsid w:val="00DE7874"/>
    <w:rsid w:val="00DE78A7"/>
    <w:rsid w:val="00DE7936"/>
    <w:rsid w:val="00DF0363"/>
    <w:rsid w:val="00DF076C"/>
    <w:rsid w:val="00DF12F7"/>
    <w:rsid w:val="00DF2331"/>
    <w:rsid w:val="00DF2997"/>
    <w:rsid w:val="00DF2F50"/>
    <w:rsid w:val="00DF3346"/>
    <w:rsid w:val="00DF3CD1"/>
    <w:rsid w:val="00DF5698"/>
    <w:rsid w:val="00DF5AF7"/>
    <w:rsid w:val="00DF5D52"/>
    <w:rsid w:val="00DF6A65"/>
    <w:rsid w:val="00DF6DDC"/>
    <w:rsid w:val="00DF6F24"/>
    <w:rsid w:val="00DF72F9"/>
    <w:rsid w:val="00DF7C15"/>
    <w:rsid w:val="00DF7C37"/>
    <w:rsid w:val="00E007E3"/>
    <w:rsid w:val="00E011F9"/>
    <w:rsid w:val="00E015B5"/>
    <w:rsid w:val="00E015CC"/>
    <w:rsid w:val="00E01816"/>
    <w:rsid w:val="00E01C56"/>
    <w:rsid w:val="00E01FFD"/>
    <w:rsid w:val="00E02078"/>
    <w:rsid w:val="00E028DA"/>
    <w:rsid w:val="00E02978"/>
    <w:rsid w:val="00E02A94"/>
    <w:rsid w:val="00E02C4C"/>
    <w:rsid w:val="00E02DB2"/>
    <w:rsid w:val="00E03890"/>
    <w:rsid w:val="00E050F0"/>
    <w:rsid w:val="00E05E3C"/>
    <w:rsid w:val="00E061CF"/>
    <w:rsid w:val="00E06B0F"/>
    <w:rsid w:val="00E06CD6"/>
    <w:rsid w:val="00E07CBF"/>
    <w:rsid w:val="00E07CCD"/>
    <w:rsid w:val="00E10709"/>
    <w:rsid w:val="00E107BF"/>
    <w:rsid w:val="00E10BC4"/>
    <w:rsid w:val="00E111D2"/>
    <w:rsid w:val="00E11444"/>
    <w:rsid w:val="00E117D3"/>
    <w:rsid w:val="00E11F8F"/>
    <w:rsid w:val="00E12070"/>
    <w:rsid w:val="00E12593"/>
    <w:rsid w:val="00E12952"/>
    <w:rsid w:val="00E12D54"/>
    <w:rsid w:val="00E12EA4"/>
    <w:rsid w:val="00E12F06"/>
    <w:rsid w:val="00E140A6"/>
    <w:rsid w:val="00E1415D"/>
    <w:rsid w:val="00E153A2"/>
    <w:rsid w:val="00E15666"/>
    <w:rsid w:val="00E171C5"/>
    <w:rsid w:val="00E1762C"/>
    <w:rsid w:val="00E17D2D"/>
    <w:rsid w:val="00E203FC"/>
    <w:rsid w:val="00E20B40"/>
    <w:rsid w:val="00E20E1E"/>
    <w:rsid w:val="00E213BD"/>
    <w:rsid w:val="00E218AD"/>
    <w:rsid w:val="00E22489"/>
    <w:rsid w:val="00E229AE"/>
    <w:rsid w:val="00E23093"/>
    <w:rsid w:val="00E23A2C"/>
    <w:rsid w:val="00E23A63"/>
    <w:rsid w:val="00E23B75"/>
    <w:rsid w:val="00E24B85"/>
    <w:rsid w:val="00E250DF"/>
    <w:rsid w:val="00E2595F"/>
    <w:rsid w:val="00E25F7A"/>
    <w:rsid w:val="00E26711"/>
    <w:rsid w:val="00E2676D"/>
    <w:rsid w:val="00E26E11"/>
    <w:rsid w:val="00E26E43"/>
    <w:rsid w:val="00E26E9E"/>
    <w:rsid w:val="00E27142"/>
    <w:rsid w:val="00E300F1"/>
    <w:rsid w:val="00E305BB"/>
    <w:rsid w:val="00E305BC"/>
    <w:rsid w:val="00E30BC9"/>
    <w:rsid w:val="00E31043"/>
    <w:rsid w:val="00E317FB"/>
    <w:rsid w:val="00E31CF0"/>
    <w:rsid w:val="00E31E16"/>
    <w:rsid w:val="00E32077"/>
    <w:rsid w:val="00E323E9"/>
    <w:rsid w:val="00E326B6"/>
    <w:rsid w:val="00E327B9"/>
    <w:rsid w:val="00E32BEF"/>
    <w:rsid w:val="00E32EF7"/>
    <w:rsid w:val="00E32FB6"/>
    <w:rsid w:val="00E34018"/>
    <w:rsid w:val="00E34333"/>
    <w:rsid w:val="00E34349"/>
    <w:rsid w:val="00E34C93"/>
    <w:rsid w:val="00E35EA9"/>
    <w:rsid w:val="00E367BA"/>
    <w:rsid w:val="00E36FD3"/>
    <w:rsid w:val="00E37E46"/>
    <w:rsid w:val="00E4027F"/>
    <w:rsid w:val="00E4047F"/>
    <w:rsid w:val="00E40EB1"/>
    <w:rsid w:val="00E410C9"/>
    <w:rsid w:val="00E4116A"/>
    <w:rsid w:val="00E41674"/>
    <w:rsid w:val="00E41C8C"/>
    <w:rsid w:val="00E42095"/>
    <w:rsid w:val="00E421E2"/>
    <w:rsid w:val="00E4228D"/>
    <w:rsid w:val="00E4311E"/>
    <w:rsid w:val="00E431A1"/>
    <w:rsid w:val="00E43621"/>
    <w:rsid w:val="00E437D2"/>
    <w:rsid w:val="00E43BF9"/>
    <w:rsid w:val="00E446B1"/>
    <w:rsid w:val="00E45074"/>
    <w:rsid w:val="00E45900"/>
    <w:rsid w:val="00E45F54"/>
    <w:rsid w:val="00E462D9"/>
    <w:rsid w:val="00E46BC4"/>
    <w:rsid w:val="00E478B4"/>
    <w:rsid w:val="00E47929"/>
    <w:rsid w:val="00E47BC6"/>
    <w:rsid w:val="00E50D86"/>
    <w:rsid w:val="00E5138A"/>
    <w:rsid w:val="00E51930"/>
    <w:rsid w:val="00E5238C"/>
    <w:rsid w:val="00E52B58"/>
    <w:rsid w:val="00E5380E"/>
    <w:rsid w:val="00E53961"/>
    <w:rsid w:val="00E53CB8"/>
    <w:rsid w:val="00E54125"/>
    <w:rsid w:val="00E541A1"/>
    <w:rsid w:val="00E5422C"/>
    <w:rsid w:val="00E543FC"/>
    <w:rsid w:val="00E54417"/>
    <w:rsid w:val="00E54543"/>
    <w:rsid w:val="00E545A9"/>
    <w:rsid w:val="00E5491C"/>
    <w:rsid w:val="00E54EDF"/>
    <w:rsid w:val="00E5538A"/>
    <w:rsid w:val="00E55726"/>
    <w:rsid w:val="00E55751"/>
    <w:rsid w:val="00E569A8"/>
    <w:rsid w:val="00E56E68"/>
    <w:rsid w:val="00E6001F"/>
    <w:rsid w:val="00E60BDC"/>
    <w:rsid w:val="00E61B6B"/>
    <w:rsid w:val="00E61C22"/>
    <w:rsid w:val="00E62501"/>
    <w:rsid w:val="00E627CA"/>
    <w:rsid w:val="00E62A47"/>
    <w:rsid w:val="00E633CC"/>
    <w:rsid w:val="00E637A2"/>
    <w:rsid w:val="00E63886"/>
    <w:rsid w:val="00E63D62"/>
    <w:rsid w:val="00E6404B"/>
    <w:rsid w:val="00E647C3"/>
    <w:rsid w:val="00E650B0"/>
    <w:rsid w:val="00E658CC"/>
    <w:rsid w:val="00E6590D"/>
    <w:rsid w:val="00E659E5"/>
    <w:rsid w:val="00E65E09"/>
    <w:rsid w:val="00E665C4"/>
    <w:rsid w:val="00E6661E"/>
    <w:rsid w:val="00E66AFA"/>
    <w:rsid w:val="00E66F56"/>
    <w:rsid w:val="00E67BE5"/>
    <w:rsid w:val="00E70704"/>
    <w:rsid w:val="00E7086F"/>
    <w:rsid w:val="00E7093C"/>
    <w:rsid w:val="00E72506"/>
    <w:rsid w:val="00E731D6"/>
    <w:rsid w:val="00E735C5"/>
    <w:rsid w:val="00E73690"/>
    <w:rsid w:val="00E7398E"/>
    <w:rsid w:val="00E73FD3"/>
    <w:rsid w:val="00E741F7"/>
    <w:rsid w:val="00E74696"/>
    <w:rsid w:val="00E7538C"/>
    <w:rsid w:val="00E75583"/>
    <w:rsid w:val="00E75D95"/>
    <w:rsid w:val="00E75E0E"/>
    <w:rsid w:val="00E76EAE"/>
    <w:rsid w:val="00E776C1"/>
    <w:rsid w:val="00E80695"/>
    <w:rsid w:val="00E806EB"/>
    <w:rsid w:val="00E80C24"/>
    <w:rsid w:val="00E812A9"/>
    <w:rsid w:val="00E81575"/>
    <w:rsid w:val="00E81C0C"/>
    <w:rsid w:val="00E81D8D"/>
    <w:rsid w:val="00E81E70"/>
    <w:rsid w:val="00E82B94"/>
    <w:rsid w:val="00E83558"/>
    <w:rsid w:val="00E8361C"/>
    <w:rsid w:val="00E836C9"/>
    <w:rsid w:val="00E840D2"/>
    <w:rsid w:val="00E84958"/>
    <w:rsid w:val="00E84D9B"/>
    <w:rsid w:val="00E86066"/>
    <w:rsid w:val="00E86917"/>
    <w:rsid w:val="00E86DAB"/>
    <w:rsid w:val="00E86DFC"/>
    <w:rsid w:val="00E8715B"/>
    <w:rsid w:val="00E8759E"/>
    <w:rsid w:val="00E87A9F"/>
    <w:rsid w:val="00E87AEC"/>
    <w:rsid w:val="00E87EF7"/>
    <w:rsid w:val="00E87EFB"/>
    <w:rsid w:val="00E905FF"/>
    <w:rsid w:val="00E9078B"/>
    <w:rsid w:val="00E90AAF"/>
    <w:rsid w:val="00E90D8C"/>
    <w:rsid w:val="00E90E4F"/>
    <w:rsid w:val="00E918C1"/>
    <w:rsid w:val="00E926A3"/>
    <w:rsid w:val="00E92737"/>
    <w:rsid w:val="00E9281B"/>
    <w:rsid w:val="00E9306E"/>
    <w:rsid w:val="00E931F1"/>
    <w:rsid w:val="00E933D3"/>
    <w:rsid w:val="00E938BE"/>
    <w:rsid w:val="00E93E61"/>
    <w:rsid w:val="00E944D0"/>
    <w:rsid w:val="00E950E3"/>
    <w:rsid w:val="00E95287"/>
    <w:rsid w:val="00E95517"/>
    <w:rsid w:val="00E95694"/>
    <w:rsid w:val="00E9724E"/>
    <w:rsid w:val="00E972F3"/>
    <w:rsid w:val="00E979B4"/>
    <w:rsid w:val="00E979B8"/>
    <w:rsid w:val="00E97AE4"/>
    <w:rsid w:val="00E97C52"/>
    <w:rsid w:val="00EA079D"/>
    <w:rsid w:val="00EA0AF0"/>
    <w:rsid w:val="00EA0C95"/>
    <w:rsid w:val="00EA0EA4"/>
    <w:rsid w:val="00EA111F"/>
    <w:rsid w:val="00EA12B4"/>
    <w:rsid w:val="00EA177D"/>
    <w:rsid w:val="00EA1CC3"/>
    <w:rsid w:val="00EA1D5A"/>
    <w:rsid w:val="00EA2311"/>
    <w:rsid w:val="00EA29A6"/>
    <w:rsid w:val="00EA35E8"/>
    <w:rsid w:val="00EA3BDA"/>
    <w:rsid w:val="00EA4406"/>
    <w:rsid w:val="00EA4536"/>
    <w:rsid w:val="00EA45E8"/>
    <w:rsid w:val="00EA4ACB"/>
    <w:rsid w:val="00EA5032"/>
    <w:rsid w:val="00EA57A8"/>
    <w:rsid w:val="00EA596B"/>
    <w:rsid w:val="00EA6588"/>
    <w:rsid w:val="00EA65DB"/>
    <w:rsid w:val="00EA6795"/>
    <w:rsid w:val="00EA71CC"/>
    <w:rsid w:val="00EA78F5"/>
    <w:rsid w:val="00EB045B"/>
    <w:rsid w:val="00EB1A18"/>
    <w:rsid w:val="00EB1C98"/>
    <w:rsid w:val="00EB23A4"/>
    <w:rsid w:val="00EB2584"/>
    <w:rsid w:val="00EB27C1"/>
    <w:rsid w:val="00EB3858"/>
    <w:rsid w:val="00EB4167"/>
    <w:rsid w:val="00EB5831"/>
    <w:rsid w:val="00EB588C"/>
    <w:rsid w:val="00EB6055"/>
    <w:rsid w:val="00EB6302"/>
    <w:rsid w:val="00EC09F1"/>
    <w:rsid w:val="00EC0C9F"/>
    <w:rsid w:val="00EC0F68"/>
    <w:rsid w:val="00EC12C7"/>
    <w:rsid w:val="00EC1956"/>
    <w:rsid w:val="00EC1D75"/>
    <w:rsid w:val="00EC2201"/>
    <w:rsid w:val="00EC2502"/>
    <w:rsid w:val="00EC275F"/>
    <w:rsid w:val="00EC2C3E"/>
    <w:rsid w:val="00EC2ECF"/>
    <w:rsid w:val="00EC3A00"/>
    <w:rsid w:val="00EC3EFD"/>
    <w:rsid w:val="00EC415F"/>
    <w:rsid w:val="00EC4AC2"/>
    <w:rsid w:val="00EC4EA5"/>
    <w:rsid w:val="00EC55D7"/>
    <w:rsid w:val="00EC5A10"/>
    <w:rsid w:val="00EC653D"/>
    <w:rsid w:val="00EC67BF"/>
    <w:rsid w:val="00EC6D5D"/>
    <w:rsid w:val="00EC7522"/>
    <w:rsid w:val="00EC7AAD"/>
    <w:rsid w:val="00EC7BC3"/>
    <w:rsid w:val="00EC7E90"/>
    <w:rsid w:val="00ED0881"/>
    <w:rsid w:val="00ED14DC"/>
    <w:rsid w:val="00ED1664"/>
    <w:rsid w:val="00ED2AC7"/>
    <w:rsid w:val="00ED2BBF"/>
    <w:rsid w:val="00ED2C38"/>
    <w:rsid w:val="00ED2E97"/>
    <w:rsid w:val="00ED3141"/>
    <w:rsid w:val="00ED336C"/>
    <w:rsid w:val="00ED3378"/>
    <w:rsid w:val="00ED3852"/>
    <w:rsid w:val="00ED3C46"/>
    <w:rsid w:val="00ED4987"/>
    <w:rsid w:val="00ED525E"/>
    <w:rsid w:val="00ED5919"/>
    <w:rsid w:val="00ED5A3F"/>
    <w:rsid w:val="00ED5EF6"/>
    <w:rsid w:val="00ED69B7"/>
    <w:rsid w:val="00ED6F32"/>
    <w:rsid w:val="00ED6F35"/>
    <w:rsid w:val="00ED6FA2"/>
    <w:rsid w:val="00ED7490"/>
    <w:rsid w:val="00ED7600"/>
    <w:rsid w:val="00EE0C25"/>
    <w:rsid w:val="00EE1429"/>
    <w:rsid w:val="00EE1435"/>
    <w:rsid w:val="00EE1BD1"/>
    <w:rsid w:val="00EE2422"/>
    <w:rsid w:val="00EE3892"/>
    <w:rsid w:val="00EE3D11"/>
    <w:rsid w:val="00EE4AD4"/>
    <w:rsid w:val="00EE4B29"/>
    <w:rsid w:val="00EE4D2D"/>
    <w:rsid w:val="00EE5E7E"/>
    <w:rsid w:val="00EE6225"/>
    <w:rsid w:val="00EE6314"/>
    <w:rsid w:val="00EE6575"/>
    <w:rsid w:val="00EE713D"/>
    <w:rsid w:val="00EE7F0F"/>
    <w:rsid w:val="00EF00B6"/>
    <w:rsid w:val="00EF06DF"/>
    <w:rsid w:val="00EF09D2"/>
    <w:rsid w:val="00EF0B1D"/>
    <w:rsid w:val="00EF0BC7"/>
    <w:rsid w:val="00EF0D2F"/>
    <w:rsid w:val="00EF1690"/>
    <w:rsid w:val="00EF1854"/>
    <w:rsid w:val="00EF2138"/>
    <w:rsid w:val="00EF2AF6"/>
    <w:rsid w:val="00EF31C6"/>
    <w:rsid w:val="00EF3959"/>
    <w:rsid w:val="00EF3BE7"/>
    <w:rsid w:val="00EF3F07"/>
    <w:rsid w:val="00EF454D"/>
    <w:rsid w:val="00EF45C6"/>
    <w:rsid w:val="00EF45D1"/>
    <w:rsid w:val="00EF513C"/>
    <w:rsid w:val="00EF51BD"/>
    <w:rsid w:val="00EF5374"/>
    <w:rsid w:val="00EF5384"/>
    <w:rsid w:val="00EF5A7E"/>
    <w:rsid w:val="00EF5B96"/>
    <w:rsid w:val="00EF5C85"/>
    <w:rsid w:val="00EF6073"/>
    <w:rsid w:val="00EF6643"/>
    <w:rsid w:val="00EF698B"/>
    <w:rsid w:val="00EF7055"/>
    <w:rsid w:val="00EF76DA"/>
    <w:rsid w:val="00EF7BF5"/>
    <w:rsid w:val="00F007CF"/>
    <w:rsid w:val="00F00AED"/>
    <w:rsid w:val="00F00E49"/>
    <w:rsid w:val="00F01AC0"/>
    <w:rsid w:val="00F01DD0"/>
    <w:rsid w:val="00F02150"/>
    <w:rsid w:val="00F02336"/>
    <w:rsid w:val="00F02365"/>
    <w:rsid w:val="00F02531"/>
    <w:rsid w:val="00F02561"/>
    <w:rsid w:val="00F02ACB"/>
    <w:rsid w:val="00F02BFD"/>
    <w:rsid w:val="00F02F66"/>
    <w:rsid w:val="00F047F3"/>
    <w:rsid w:val="00F04DFC"/>
    <w:rsid w:val="00F0669D"/>
    <w:rsid w:val="00F06B73"/>
    <w:rsid w:val="00F101A3"/>
    <w:rsid w:val="00F10BF4"/>
    <w:rsid w:val="00F10D41"/>
    <w:rsid w:val="00F116A8"/>
    <w:rsid w:val="00F11B98"/>
    <w:rsid w:val="00F11EB9"/>
    <w:rsid w:val="00F12707"/>
    <w:rsid w:val="00F12B92"/>
    <w:rsid w:val="00F130B1"/>
    <w:rsid w:val="00F13311"/>
    <w:rsid w:val="00F1362C"/>
    <w:rsid w:val="00F1365B"/>
    <w:rsid w:val="00F13E0A"/>
    <w:rsid w:val="00F14674"/>
    <w:rsid w:val="00F148AA"/>
    <w:rsid w:val="00F149C4"/>
    <w:rsid w:val="00F1511B"/>
    <w:rsid w:val="00F156AC"/>
    <w:rsid w:val="00F166A3"/>
    <w:rsid w:val="00F16EFF"/>
    <w:rsid w:val="00F1748D"/>
    <w:rsid w:val="00F17801"/>
    <w:rsid w:val="00F17AC7"/>
    <w:rsid w:val="00F17D87"/>
    <w:rsid w:val="00F200A2"/>
    <w:rsid w:val="00F20B29"/>
    <w:rsid w:val="00F21911"/>
    <w:rsid w:val="00F21DB9"/>
    <w:rsid w:val="00F22698"/>
    <w:rsid w:val="00F22A56"/>
    <w:rsid w:val="00F22D8C"/>
    <w:rsid w:val="00F22E72"/>
    <w:rsid w:val="00F23300"/>
    <w:rsid w:val="00F23DE2"/>
    <w:rsid w:val="00F2439C"/>
    <w:rsid w:val="00F24783"/>
    <w:rsid w:val="00F24BA5"/>
    <w:rsid w:val="00F24EC4"/>
    <w:rsid w:val="00F25460"/>
    <w:rsid w:val="00F2555A"/>
    <w:rsid w:val="00F25AA8"/>
    <w:rsid w:val="00F25FF9"/>
    <w:rsid w:val="00F269D9"/>
    <w:rsid w:val="00F26B28"/>
    <w:rsid w:val="00F27711"/>
    <w:rsid w:val="00F27ABF"/>
    <w:rsid w:val="00F27CCE"/>
    <w:rsid w:val="00F30001"/>
    <w:rsid w:val="00F30857"/>
    <w:rsid w:val="00F3087D"/>
    <w:rsid w:val="00F30899"/>
    <w:rsid w:val="00F30DBB"/>
    <w:rsid w:val="00F316C4"/>
    <w:rsid w:val="00F31ADE"/>
    <w:rsid w:val="00F31CFE"/>
    <w:rsid w:val="00F321C7"/>
    <w:rsid w:val="00F32339"/>
    <w:rsid w:val="00F32746"/>
    <w:rsid w:val="00F3282D"/>
    <w:rsid w:val="00F32AB7"/>
    <w:rsid w:val="00F32EE1"/>
    <w:rsid w:val="00F336D0"/>
    <w:rsid w:val="00F33C77"/>
    <w:rsid w:val="00F34468"/>
    <w:rsid w:val="00F345CE"/>
    <w:rsid w:val="00F35079"/>
    <w:rsid w:val="00F3560C"/>
    <w:rsid w:val="00F35FD1"/>
    <w:rsid w:val="00F36857"/>
    <w:rsid w:val="00F36C26"/>
    <w:rsid w:val="00F374B3"/>
    <w:rsid w:val="00F37511"/>
    <w:rsid w:val="00F400EA"/>
    <w:rsid w:val="00F405B4"/>
    <w:rsid w:val="00F40B1C"/>
    <w:rsid w:val="00F414F1"/>
    <w:rsid w:val="00F4167A"/>
    <w:rsid w:val="00F41BB6"/>
    <w:rsid w:val="00F4223C"/>
    <w:rsid w:val="00F424D2"/>
    <w:rsid w:val="00F44515"/>
    <w:rsid w:val="00F4491C"/>
    <w:rsid w:val="00F44A00"/>
    <w:rsid w:val="00F44BA9"/>
    <w:rsid w:val="00F44EEB"/>
    <w:rsid w:val="00F45735"/>
    <w:rsid w:val="00F45A01"/>
    <w:rsid w:val="00F45CA4"/>
    <w:rsid w:val="00F46283"/>
    <w:rsid w:val="00F464BE"/>
    <w:rsid w:val="00F467F7"/>
    <w:rsid w:val="00F47AA5"/>
    <w:rsid w:val="00F47AB2"/>
    <w:rsid w:val="00F50322"/>
    <w:rsid w:val="00F5089A"/>
    <w:rsid w:val="00F508B8"/>
    <w:rsid w:val="00F50CFD"/>
    <w:rsid w:val="00F50F23"/>
    <w:rsid w:val="00F511BF"/>
    <w:rsid w:val="00F516A7"/>
    <w:rsid w:val="00F51C69"/>
    <w:rsid w:val="00F51EC6"/>
    <w:rsid w:val="00F522CC"/>
    <w:rsid w:val="00F52453"/>
    <w:rsid w:val="00F526EC"/>
    <w:rsid w:val="00F527AC"/>
    <w:rsid w:val="00F53180"/>
    <w:rsid w:val="00F53828"/>
    <w:rsid w:val="00F53A0C"/>
    <w:rsid w:val="00F5465F"/>
    <w:rsid w:val="00F54BFD"/>
    <w:rsid w:val="00F55449"/>
    <w:rsid w:val="00F55AE8"/>
    <w:rsid w:val="00F5603C"/>
    <w:rsid w:val="00F56404"/>
    <w:rsid w:val="00F569AC"/>
    <w:rsid w:val="00F56C42"/>
    <w:rsid w:val="00F56F0F"/>
    <w:rsid w:val="00F57223"/>
    <w:rsid w:val="00F60566"/>
    <w:rsid w:val="00F60872"/>
    <w:rsid w:val="00F60A39"/>
    <w:rsid w:val="00F61457"/>
    <w:rsid w:val="00F61566"/>
    <w:rsid w:val="00F618D7"/>
    <w:rsid w:val="00F61AA5"/>
    <w:rsid w:val="00F625D4"/>
    <w:rsid w:val="00F62884"/>
    <w:rsid w:val="00F62D4A"/>
    <w:rsid w:val="00F63A1C"/>
    <w:rsid w:val="00F63AAC"/>
    <w:rsid w:val="00F641F2"/>
    <w:rsid w:val="00F64297"/>
    <w:rsid w:val="00F65525"/>
    <w:rsid w:val="00F657E9"/>
    <w:rsid w:val="00F65EF5"/>
    <w:rsid w:val="00F6609E"/>
    <w:rsid w:val="00F66236"/>
    <w:rsid w:val="00F666A3"/>
    <w:rsid w:val="00F6754B"/>
    <w:rsid w:val="00F676DD"/>
    <w:rsid w:val="00F676FE"/>
    <w:rsid w:val="00F67880"/>
    <w:rsid w:val="00F67DF8"/>
    <w:rsid w:val="00F67F8D"/>
    <w:rsid w:val="00F70006"/>
    <w:rsid w:val="00F701C3"/>
    <w:rsid w:val="00F70E46"/>
    <w:rsid w:val="00F71776"/>
    <w:rsid w:val="00F71C97"/>
    <w:rsid w:val="00F72CB1"/>
    <w:rsid w:val="00F731BE"/>
    <w:rsid w:val="00F7380D"/>
    <w:rsid w:val="00F738C5"/>
    <w:rsid w:val="00F74661"/>
    <w:rsid w:val="00F74F44"/>
    <w:rsid w:val="00F754BC"/>
    <w:rsid w:val="00F75600"/>
    <w:rsid w:val="00F75C7F"/>
    <w:rsid w:val="00F75CFE"/>
    <w:rsid w:val="00F760B8"/>
    <w:rsid w:val="00F76ED7"/>
    <w:rsid w:val="00F7759D"/>
    <w:rsid w:val="00F77692"/>
    <w:rsid w:val="00F777F3"/>
    <w:rsid w:val="00F77942"/>
    <w:rsid w:val="00F77A95"/>
    <w:rsid w:val="00F77E10"/>
    <w:rsid w:val="00F77F73"/>
    <w:rsid w:val="00F77F98"/>
    <w:rsid w:val="00F802BA"/>
    <w:rsid w:val="00F8097D"/>
    <w:rsid w:val="00F80D3A"/>
    <w:rsid w:val="00F8215E"/>
    <w:rsid w:val="00F82342"/>
    <w:rsid w:val="00F824F5"/>
    <w:rsid w:val="00F8284A"/>
    <w:rsid w:val="00F82F08"/>
    <w:rsid w:val="00F82FDF"/>
    <w:rsid w:val="00F840D7"/>
    <w:rsid w:val="00F84A2E"/>
    <w:rsid w:val="00F84C99"/>
    <w:rsid w:val="00F85058"/>
    <w:rsid w:val="00F8539B"/>
    <w:rsid w:val="00F86041"/>
    <w:rsid w:val="00F86D41"/>
    <w:rsid w:val="00F870D9"/>
    <w:rsid w:val="00F87D37"/>
    <w:rsid w:val="00F87FC0"/>
    <w:rsid w:val="00F9025F"/>
    <w:rsid w:val="00F904E5"/>
    <w:rsid w:val="00F90D2E"/>
    <w:rsid w:val="00F90FAB"/>
    <w:rsid w:val="00F91534"/>
    <w:rsid w:val="00F9172B"/>
    <w:rsid w:val="00F92267"/>
    <w:rsid w:val="00F92587"/>
    <w:rsid w:val="00F929C2"/>
    <w:rsid w:val="00F92C9E"/>
    <w:rsid w:val="00F92DC8"/>
    <w:rsid w:val="00F92FCB"/>
    <w:rsid w:val="00F93379"/>
    <w:rsid w:val="00F9374D"/>
    <w:rsid w:val="00F94502"/>
    <w:rsid w:val="00F9475A"/>
    <w:rsid w:val="00F950DA"/>
    <w:rsid w:val="00F958A7"/>
    <w:rsid w:val="00F95AA0"/>
    <w:rsid w:val="00F964CB"/>
    <w:rsid w:val="00F96747"/>
    <w:rsid w:val="00F96FE5"/>
    <w:rsid w:val="00F97018"/>
    <w:rsid w:val="00F971CD"/>
    <w:rsid w:val="00F97B3B"/>
    <w:rsid w:val="00FA0546"/>
    <w:rsid w:val="00FA0582"/>
    <w:rsid w:val="00FA0FA4"/>
    <w:rsid w:val="00FA1CFD"/>
    <w:rsid w:val="00FA1DB9"/>
    <w:rsid w:val="00FA298C"/>
    <w:rsid w:val="00FA2C22"/>
    <w:rsid w:val="00FA2CB7"/>
    <w:rsid w:val="00FA2ED8"/>
    <w:rsid w:val="00FA35F9"/>
    <w:rsid w:val="00FA383D"/>
    <w:rsid w:val="00FA3C74"/>
    <w:rsid w:val="00FA3DDD"/>
    <w:rsid w:val="00FA475E"/>
    <w:rsid w:val="00FA4D91"/>
    <w:rsid w:val="00FA4E61"/>
    <w:rsid w:val="00FA522E"/>
    <w:rsid w:val="00FA5523"/>
    <w:rsid w:val="00FA5603"/>
    <w:rsid w:val="00FA5DC8"/>
    <w:rsid w:val="00FA717B"/>
    <w:rsid w:val="00FA753D"/>
    <w:rsid w:val="00FA7972"/>
    <w:rsid w:val="00FB071E"/>
    <w:rsid w:val="00FB104A"/>
    <w:rsid w:val="00FB13A2"/>
    <w:rsid w:val="00FB1A51"/>
    <w:rsid w:val="00FB1A52"/>
    <w:rsid w:val="00FB1CD9"/>
    <w:rsid w:val="00FB1ECB"/>
    <w:rsid w:val="00FB2280"/>
    <w:rsid w:val="00FB2E9D"/>
    <w:rsid w:val="00FB3049"/>
    <w:rsid w:val="00FB3376"/>
    <w:rsid w:val="00FB378B"/>
    <w:rsid w:val="00FB387A"/>
    <w:rsid w:val="00FB3BB9"/>
    <w:rsid w:val="00FB3BE4"/>
    <w:rsid w:val="00FB412D"/>
    <w:rsid w:val="00FB4547"/>
    <w:rsid w:val="00FB4CC1"/>
    <w:rsid w:val="00FB4F10"/>
    <w:rsid w:val="00FB5922"/>
    <w:rsid w:val="00FB6924"/>
    <w:rsid w:val="00FB7918"/>
    <w:rsid w:val="00FB7923"/>
    <w:rsid w:val="00FC0D03"/>
    <w:rsid w:val="00FC1105"/>
    <w:rsid w:val="00FC196A"/>
    <w:rsid w:val="00FC29B9"/>
    <w:rsid w:val="00FC3FFF"/>
    <w:rsid w:val="00FC4011"/>
    <w:rsid w:val="00FC44F7"/>
    <w:rsid w:val="00FC4689"/>
    <w:rsid w:val="00FC5052"/>
    <w:rsid w:val="00FC509B"/>
    <w:rsid w:val="00FC5704"/>
    <w:rsid w:val="00FC5C76"/>
    <w:rsid w:val="00FC69B9"/>
    <w:rsid w:val="00FC6A77"/>
    <w:rsid w:val="00FC6FD3"/>
    <w:rsid w:val="00FC7757"/>
    <w:rsid w:val="00FC7B36"/>
    <w:rsid w:val="00FC7F73"/>
    <w:rsid w:val="00FD0F70"/>
    <w:rsid w:val="00FD1383"/>
    <w:rsid w:val="00FD18FB"/>
    <w:rsid w:val="00FD1AB1"/>
    <w:rsid w:val="00FD1AE3"/>
    <w:rsid w:val="00FD2714"/>
    <w:rsid w:val="00FD31CB"/>
    <w:rsid w:val="00FD3688"/>
    <w:rsid w:val="00FD3888"/>
    <w:rsid w:val="00FD398D"/>
    <w:rsid w:val="00FD3AE2"/>
    <w:rsid w:val="00FD41BA"/>
    <w:rsid w:val="00FD4B01"/>
    <w:rsid w:val="00FD51A7"/>
    <w:rsid w:val="00FD587D"/>
    <w:rsid w:val="00FD599C"/>
    <w:rsid w:val="00FD5BD8"/>
    <w:rsid w:val="00FD649E"/>
    <w:rsid w:val="00FD65F5"/>
    <w:rsid w:val="00FD6957"/>
    <w:rsid w:val="00FD7D92"/>
    <w:rsid w:val="00FD7DB0"/>
    <w:rsid w:val="00FD7E36"/>
    <w:rsid w:val="00FD7EF5"/>
    <w:rsid w:val="00FE04B8"/>
    <w:rsid w:val="00FE0661"/>
    <w:rsid w:val="00FE070B"/>
    <w:rsid w:val="00FE0A48"/>
    <w:rsid w:val="00FE0CF0"/>
    <w:rsid w:val="00FE1780"/>
    <w:rsid w:val="00FE1F47"/>
    <w:rsid w:val="00FE2B2E"/>
    <w:rsid w:val="00FE2C82"/>
    <w:rsid w:val="00FE2D5A"/>
    <w:rsid w:val="00FE2D77"/>
    <w:rsid w:val="00FE2FF2"/>
    <w:rsid w:val="00FE305C"/>
    <w:rsid w:val="00FE3907"/>
    <w:rsid w:val="00FE3E3F"/>
    <w:rsid w:val="00FE3FFA"/>
    <w:rsid w:val="00FE446A"/>
    <w:rsid w:val="00FE4943"/>
    <w:rsid w:val="00FE4CC9"/>
    <w:rsid w:val="00FE54EA"/>
    <w:rsid w:val="00FE56AC"/>
    <w:rsid w:val="00FE59FB"/>
    <w:rsid w:val="00FE5F26"/>
    <w:rsid w:val="00FE64A4"/>
    <w:rsid w:val="00FE6EF5"/>
    <w:rsid w:val="00FE7254"/>
    <w:rsid w:val="00FE72B1"/>
    <w:rsid w:val="00FE799B"/>
    <w:rsid w:val="00FF0301"/>
    <w:rsid w:val="00FF05CC"/>
    <w:rsid w:val="00FF0867"/>
    <w:rsid w:val="00FF1044"/>
    <w:rsid w:val="00FF1B78"/>
    <w:rsid w:val="00FF1E4C"/>
    <w:rsid w:val="00FF2531"/>
    <w:rsid w:val="00FF3C8C"/>
    <w:rsid w:val="00FF3D6E"/>
    <w:rsid w:val="00FF3E89"/>
    <w:rsid w:val="00FF4692"/>
    <w:rsid w:val="00FF4717"/>
    <w:rsid w:val="00FF474D"/>
    <w:rsid w:val="00FF5711"/>
    <w:rsid w:val="00FF57D7"/>
    <w:rsid w:val="00FF5D76"/>
    <w:rsid w:val="00FF5E60"/>
    <w:rsid w:val="00FF6024"/>
    <w:rsid w:val="00FF6715"/>
    <w:rsid w:val="00FF67A7"/>
    <w:rsid w:val="00FF6BE4"/>
    <w:rsid w:val="00FF6DAB"/>
    <w:rsid w:val="00FF7397"/>
    <w:rsid w:val="00FF73A0"/>
    <w:rsid w:val="00FF7686"/>
    <w:rsid w:val="00FF7796"/>
    <w:rsid w:val="00FF7BEA"/>
    <w:rsid w:val="00FF7C71"/>
    <w:rsid w:val="00FF7E15"/>
    <w:rsid w:val="02284093"/>
    <w:rsid w:val="025403F6"/>
    <w:rsid w:val="037F7051"/>
    <w:rsid w:val="038D4C36"/>
    <w:rsid w:val="05F58B4C"/>
    <w:rsid w:val="0688166E"/>
    <w:rsid w:val="06B50BBD"/>
    <w:rsid w:val="09871192"/>
    <w:rsid w:val="0A0E19C5"/>
    <w:rsid w:val="0C1A3013"/>
    <w:rsid w:val="0DB7E32B"/>
    <w:rsid w:val="100299F2"/>
    <w:rsid w:val="10A858E9"/>
    <w:rsid w:val="116009EF"/>
    <w:rsid w:val="13CBF7FD"/>
    <w:rsid w:val="1705A360"/>
    <w:rsid w:val="17228D21"/>
    <w:rsid w:val="17DEB814"/>
    <w:rsid w:val="1B31948D"/>
    <w:rsid w:val="1E54E9BF"/>
    <w:rsid w:val="248F3CF8"/>
    <w:rsid w:val="24C50E24"/>
    <w:rsid w:val="24E768EE"/>
    <w:rsid w:val="26FECCF4"/>
    <w:rsid w:val="2964FF0A"/>
    <w:rsid w:val="29E48C98"/>
    <w:rsid w:val="2B383C31"/>
    <w:rsid w:val="2EB19DE1"/>
    <w:rsid w:val="2EC792FE"/>
    <w:rsid w:val="31A36A19"/>
    <w:rsid w:val="3419D659"/>
    <w:rsid w:val="34A5E575"/>
    <w:rsid w:val="3506ADEA"/>
    <w:rsid w:val="375CDE64"/>
    <w:rsid w:val="384C0438"/>
    <w:rsid w:val="387EFAEB"/>
    <w:rsid w:val="390510BE"/>
    <w:rsid w:val="39BAD4ED"/>
    <w:rsid w:val="3A7D041B"/>
    <w:rsid w:val="3C5AC81E"/>
    <w:rsid w:val="3CE9BE14"/>
    <w:rsid w:val="3DDF089A"/>
    <w:rsid w:val="422D95E2"/>
    <w:rsid w:val="4BFFB4B2"/>
    <w:rsid w:val="4CD2A0A9"/>
    <w:rsid w:val="4D080DE5"/>
    <w:rsid w:val="52C4972C"/>
    <w:rsid w:val="546EAEB7"/>
    <w:rsid w:val="5558EB48"/>
    <w:rsid w:val="560E1D5F"/>
    <w:rsid w:val="56D738D8"/>
    <w:rsid w:val="5784E2D6"/>
    <w:rsid w:val="592D5378"/>
    <w:rsid w:val="594A1E98"/>
    <w:rsid w:val="5B24F91B"/>
    <w:rsid w:val="5E544E74"/>
    <w:rsid w:val="5F93C733"/>
    <w:rsid w:val="60D53AC8"/>
    <w:rsid w:val="639D7C69"/>
    <w:rsid w:val="643C7358"/>
    <w:rsid w:val="646485FB"/>
    <w:rsid w:val="672026DE"/>
    <w:rsid w:val="692252F7"/>
    <w:rsid w:val="6AF9121F"/>
    <w:rsid w:val="6BCA2CDF"/>
    <w:rsid w:val="6C395A14"/>
    <w:rsid w:val="6F241FEB"/>
    <w:rsid w:val="71AC201C"/>
    <w:rsid w:val="722DB6D9"/>
    <w:rsid w:val="724DB39D"/>
    <w:rsid w:val="793B9BBC"/>
    <w:rsid w:val="7B1B62FF"/>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89E021BF-42AA-4D0F-B0A0-E5679F706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30A1C"/>
    <w:rPr>
      <w:color w:val="666666"/>
    </w:rPr>
  </w:style>
  <w:style w:type="paragraph" w:customStyle="1" w:styleId="Doc-title">
    <w:name w:val="Doc-title"/>
    <w:basedOn w:val="Normal"/>
    <w:next w:val="Doc-text2"/>
    <w:link w:val="Doc-titleChar"/>
    <w:qFormat/>
    <w:rsid w:val="001256C2"/>
    <w:pPr>
      <w:overflowPunct w:val="0"/>
      <w:autoSpaceDE w:val="0"/>
      <w:autoSpaceDN w:val="0"/>
      <w:adjustRightInd w:val="0"/>
      <w:spacing w:before="60" w:after="0" w:line="240" w:lineRule="auto"/>
      <w:ind w:left="1259" w:hanging="1259"/>
      <w:textAlignment w:val="baseline"/>
    </w:pPr>
    <w:rPr>
      <w:rFonts w:ascii="Arial" w:eastAsia="Times New Roman" w:hAnsi="Arial" w:cs="Times New Roman"/>
      <w:noProof/>
      <w:szCs w:val="20"/>
      <w:lang w:eastAsia="ja-JP"/>
    </w:rPr>
  </w:style>
  <w:style w:type="paragraph" w:customStyle="1" w:styleId="Doc-text2">
    <w:name w:val="Doc-text2"/>
    <w:basedOn w:val="Normal"/>
    <w:link w:val="Doc-text2Char"/>
    <w:qFormat/>
    <w:rsid w:val="001256C2"/>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szCs w:val="20"/>
      <w:lang w:eastAsia="ja-JP"/>
    </w:rPr>
  </w:style>
  <w:style w:type="character" w:customStyle="1" w:styleId="Doc-text2Char">
    <w:name w:val="Doc-text2 Char"/>
    <w:link w:val="Doc-text2"/>
    <w:qFormat/>
    <w:rsid w:val="001256C2"/>
    <w:rPr>
      <w:rFonts w:ascii="Arial" w:eastAsia="Times New Roman" w:hAnsi="Arial" w:cs="Times New Roman"/>
      <w:sz w:val="20"/>
      <w:szCs w:val="20"/>
      <w:lang w:val="en-GB" w:eastAsia="ja-JP"/>
    </w:rPr>
  </w:style>
  <w:style w:type="character" w:customStyle="1" w:styleId="Doc-titleChar">
    <w:name w:val="Doc-title Char"/>
    <w:link w:val="Doc-title"/>
    <w:qFormat/>
    <w:rsid w:val="001256C2"/>
    <w:rPr>
      <w:rFonts w:ascii="Arial" w:eastAsia="Times New Roman" w:hAnsi="Arial" w:cs="Times New Roman"/>
      <w:noProof/>
      <w:sz w:val="20"/>
      <w:szCs w:val="20"/>
      <w:lang w:val="en-GB" w:eastAsia="ja-JP"/>
    </w:rPr>
  </w:style>
  <w:style w:type="paragraph" w:customStyle="1" w:styleId="Agreement">
    <w:name w:val="Agreement"/>
    <w:basedOn w:val="Normal"/>
    <w:next w:val="Doc-text2"/>
    <w:qFormat/>
    <w:rsid w:val="001256C2"/>
    <w:pPr>
      <w:numPr>
        <w:numId w:val="16"/>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444">
      <w:bodyDiv w:val="1"/>
      <w:marLeft w:val="0"/>
      <w:marRight w:val="0"/>
      <w:marTop w:val="0"/>
      <w:marBottom w:val="0"/>
      <w:divBdr>
        <w:top w:val="none" w:sz="0" w:space="0" w:color="auto"/>
        <w:left w:val="none" w:sz="0" w:space="0" w:color="auto"/>
        <w:bottom w:val="none" w:sz="0" w:space="0" w:color="auto"/>
        <w:right w:val="none" w:sz="0" w:space="0" w:color="auto"/>
      </w:divBdr>
      <w:divsChild>
        <w:div w:id="297612658">
          <w:marLeft w:val="0"/>
          <w:marRight w:val="0"/>
          <w:marTop w:val="0"/>
          <w:marBottom w:val="0"/>
          <w:divBdr>
            <w:top w:val="none" w:sz="0" w:space="0" w:color="auto"/>
            <w:left w:val="none" w:sz="0" w:space="0" w:color="auto"/>
            <w:bottom w:val="none" w:sz="0" w:space="0" w:color="auto"/>
            <w:right w:val="none" w:sz="0" w:space="0" w:color="auto"/>
          </w:divBdr>
        </w:div>
        <w:div w:id="393551238">
          <w:marLeft w:val="0"/>
          <w:marRight w:val="0"/>
          <w:marTop w:val="0"/>
          <w:marBottom w:val="0"/>
          <w:divBdr>
            <w:top w:val="none" w:sz="0" w:space="0" w:color="auto"/>
            <w:left w:val="none" w:sz="0" w:space="0" w:color="auto"/>
            <w:bottom w:val="none" w:sz="0" w:space="0" w:color="auto"/>
            <w:right w:val="none" w:sz="0" w:space="0" w:color="auto"/>
          </w:divBdr>
        </w:div>
        <w:div w:id="652760447">
          <w:marLeft w:val="0"/>
          <w:marRight w:val="0"/>
          <w:marTop w:val="0"/>
          <w:marBottom w:val="0"/>
          <w:divBdr>
            <w:top w:val="none" w:sz="0" w:space="0" w:color="auto"/>
            <w:left w:val="none" w:sz="0" w:space="0" w:color="auto"/>
            <w:bottom w:val="none" w:sz="0" w:space="0" w:color="auto"/>
            <w:right w:val="none" w:sz="0" w:space="0" w:color="auto"/>
          </w:divBdr>
        </w:div>
        <w:div w:id="1420516894">
          <w:marLeft w:val="0"/>
          <w:marRight w:val="0"/>
          <w:marTop w:val="0"/>
          <w:marBottom w:val="0"/>
          <w:divBdr>
            <w:top w:val="none" w:sz="0" w:space="0" w:color="auto"/>
            <w:left w:val="none" w:sz="0" w:space="0" w:color="auto"/>
            <w:bottom w:val="none" w:sz="0" w:space="0" w:color="auto"/>
            <w:right w:val="none" w:sz="0" w:space="0" w:color="auto"/>
          </w:divBdr>
        </w:div>
        <w:div w:id="1563174517">
          <w:marLeft w:val="0"/>
          <w:marRight w:val="0"/>
          <w:marTop w:val="0"/>
          <w:marBottom w:val="0"/>
          <w:divBdr>
            <w:top w:val="none" w:sz="0" w:space="0" w:color="auto"/>
            <w:left w:val="none" w:sz="0" w:space="0" w:color="auto"/>
            <w:bottom w:val="none" w:sz="0" w:space="0" w:color="auto"/>
            <w:right w:val="none" w:sz="0" w:space="0" w:color="auto"/>
          </w:divBdr>
        </w:div>
        <w:div w:id="1639724857">
          <w:marLeft w:val="0"/>
          <w:marRight w:val="0"/>
          <w:marTop w:val="0"/>
          <w:marBottom w:val="0"/>
          <w:divBdr>
            <w:top w:val="none" w:sz="0" w:space="0" w:color="auto"/>
            <w:left w:val="none" w:sz="0" w:space="0" w:color="auto"/>
            <w:bottom w:val="none" w:sz="0" w:space="0" w:color="auto"/>
            <w:right w:val="none" w:sz="0" w:space="0" w:color="auto"/>
          </w:divBdr>
        </w:div>
        <w:div w:id="1812674471">
          <w:marLeft w:val="0"/>
          <w:marRight w:val="0"/>
          <w:marTop w:val="0"/>
          <w:marBottom w:val="0"/>
          <w:divBdr>
            <w:top w:val="none" w:sz="0" w:space="0" w:color="auto"/>
            <w:left w:val="none" w:sz="0" w:space="0" w:color="auto"/>
            <w:bottom w:val="none" w:sz="0" w:space="0" w:color="auto"/>
            <w:right w:val="none" w:sz="0" w:space="0" w:color="auto"/>
          </w:divBdr>
        </w:div>
        <w:div w:id="2011711640">
          <w:marLeft w:val="0"/>
          <w:marRight w:val="0"/>
          <w:marTop w:val="0"/>
          <w:marBottom w:val="0"/>
          <w:divBdr>
            <w:top w:val="none" w:sz="0" w:space="0" w:color="auto"/>
            <w:left w:val="none" w:sz="0" w:space="0" w:color="auto"/>
            <w:bottom w:val="none" w:sz="0" w:space="0" w:color="auto"/>
            <w:right w:val="none" w:sz="0" w:space="0" w:color="auto"/>
          </w:divBdr>
        </w:div>
      </w:divsChild>
    </w:div>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80681507">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51221716">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172569108">
      <w:bodyDiv w:val="1"/>
      <w:marLeft w:val="0"/>
      <w:marRight w:val="0"/>
      <w:marTop w:val="0"/>
      <w:marBottom w:val="0"/>
      <w:divBdr>
        <w:top w:val="none" w:sz="0" w:space="0" w:color="auto"/>
        <w:left w:val="none" w:sz="0" w:space="0" w:color="auto"/>
        <w:bottom w:val="none" w:sz="0" w:space="0" w:color="auto"/>
        <w:right w:val="none" w:sz="0" w:space="0" w:color="auto"/>
      </w:divBdr>
    </w:div>
    <w:div w:id="176698989">
      <w:bodyDiv w:val="1"/>
      <w:marLeft w:val="0"/>
      <w:marRight w:val="0"/>
      <w:marTop w:val="0"/>
      <w:marBottom w:val="0"/>
      <w:divBdr>
        <w:top w:val="none" w:sz="0" w:space="0" w:color="auto"/>
        <w:left w:val="none" w:sz="0" w:space="0" w:color="auto"/>
        <w:bottom w:val="none" w:sz="0" w:space="0" w:color="auto"/>
        <w:right w:val="none" w:sz="0" w:space="0" w:color="auto"/>
      </w:divBdr>
      <w:divsChild>
        <w:div w:id="89736247">
          <w:marLeft w:val="0"/>
          <w:marRight w:val="0"/>
          <w:marTop w:val="0"/>
          <w:marBottom w:val="0"/>
          <w:divBdr>
            <w:top w:val="none" w:sz="0" w:space="0" w:color="auto"/>
            <w:left w:val="none" w:sz="0" w:space="0" w:color="auto"/>
            <w:bottom w:val="none" w:sz="0" w:space="0" w:color="auto"/>
            <w:right w:val="none" w:sz="0" w:space="0" w:color="auto"/>
          </w:divBdr>
        </w:div>
        <w:div w:id="1265117611">
          <w:marLeft w:val="0"/>
          <w:marRight w:val="0"/>
          <w:marTop w:val="0"/>
          <w:marBottom w:val="0"/>
          <w:divBdr>
            <w:top w:val="none" w:sz="0" w:space="0" w:color="auto"/>
            <w:left w:val="none" w:sz="0" w:space="0" w:color="auto"/>
            <w:bottom w:val="none" w:sz="0" w:space="0" w:color="auto"/>
            <w:right w:val="none" w:sz="0" w:space="0" w:color="auto"/>
          </w:divBdr>
        </w:div>
      </w:divsChild>
    </w:div>
    <w:div w:id="221335470">
      <w:bodyDiv w:val="1"/>
      <w:marLeft w:val="0"/>
      <w:marRight w:val="0"/>
      <w:marTop w:val="0"/>
      <w:marBottom w:val="0"/>
      <w:divBdr>
        <w:top w:val="none" w:sz="0" w:space="0" w:color="auto"/>
        <w:left w:val="none" w:sz="0" w:space="0" w:color="auto"/>
        <w:bottom w:val="none" w:sz="0" w:space="0" w:color="auto"/>
        <w:right w:val="none" w:sz="0" w:space="0" w:color="auto"/>
      </w:divBdr>
    </w:div>
    <w:div w:id="246497507">
      <w:bodyDiv w:val="1"/>
      <w:marLeft w:val="0"/>
      <w:marRight w:val="0"/>
      <w:marTop w:val="0"/>
      <w:marBottom w:val="0"/>
      <w:divBdr>
        <w:top w:val="none" w:sz="0" w:space="0" w:color="auto"/>
        <w:left w:val="none" w:sz="0" w:space="0" w:color="auto"/>
        <w:bottom w:val="none" w:sz="0" w:space="0" w:color="auto"/>
        <w:right w:val="none" w:sz="0" w:space="0" w:color="auto"/>
      </w:divBdr>
      <w:divsChild>
        <w:div w:id="291254009">
          <w:marLeft w:val="0"/>
          <w:marRight w:val="0"/>
          <w:marTop w:val="0"/>
          <w:marBottom w:val="0"/>
          <w:divBdr>
            <w:top w:val="none" w:sz="0" w:space="0" w:color="auto"/>
            <w:left w:val="none" w:sz="0" w:space="0" w:color="auto"/>
            <w:bottom w:val="none" w:sz="0" w:space="0" w:color="auto"/>
            <w:right w:val="none" w:sz="0" w:space="0" w:color="auto"/>
          </w:divBdr>
        </w:div>
        <w:div w:id="433940050">
          <w:marLeft w:val="0"/>
          <w:marRight w:val="0"/>
          <w:marTop w:val="0"/>
          <w:marBottom w:val="0"/>
          <w:divBdr>
            <w:top w:val="none" w:sz="0" w:space="0" w:color="auto"/>
            <w:left w:val="none" w:sz="0" w:space="0" w:color="auto"/>
            <w:bottom w:val="none" w:sz="0" w:space="0" w:color="auto"/>
            <w:right w:val="none" w:sz="0" w:space="0" w:color="auto"/>
          </w:divBdr>
        </w:div>
        <w:div w:id="1096099363">
          <w:marLeft w:val="0"/>
          <w:marRight w:val="0"/>
          <w:marTop w:val="0"/>
          <w:marBottom w:val="0"/>
          <w:divBdr>
            <w:top w:val="none" w:sz="0" w:space="0" w:color="auto"/>
            <w:left w:val="none" w:sz="0" w:space="0" w:color="auto"/>
            <w:bottom w:val="none" w:sz="0" w:space="0" w:color="auto"/>
            <w:right w:val="none" w:sz="0" w:space="0" w:color="auto"/>
          </w:divBdr>
          <w:divsChild>
            <w:div w:id="523833109">
              <w:marLeft w:val="0"/>
              <w:marRight w:val="0"/>
              <w:marTop w:val="0"/>
              <w:marBottom w:val="0"/>
              <w:divBdr>
                <w:top w:val="none" w:sz="0" w:space="0" w:color="auto"/>
                <w:left w:val="none" w:sz="0" w:space="0" w:color="auto"/>
                <w:bottom w:val="none" w:sz="0" w:space="0" w:color="auto"/>
                <w:right w:val="none" w:sz="0" w:space="0" w:color="auto"/>
              </w:divBdr>
            </w:div>
            <w:div w:id="732001577">
              <w:marLeft w:val="0"/>
              <w:marRight w:val="0"/>
              <w:marTop w:val="0"/>
              <w:marBottom w:val="0"/>
              <w:divBdr>
                <w:top w:val="none" w:sz="0" w:space="0" w:color="auto"/>
                <w:left w:val="none" w:sz="0" w:space="0" w:color="auto"/>
                <w:bottom w:val="none" w:sz="0" w:space="0" w:color="auto"/>
                <w:right w:val="none" w:sz="0" w:space="0" w:color="auto"/>
              </w:divBdr>
            </w:div>
            <w:div w:id="10127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97562">
      <w:bodyDiv w:val="1"/>
      <w:marLeft w:val="0"/>
      <w:marRight w:val="0"/>
      <w:marTop w:val="0"/>
      <w:marBottom w:val="0"/>
      <w:divBdr>
        <w:top w:val="none" w:sz="0" w:space="0" w:color="auto"/>
        <w:left w:val="none" w:sz="0" w:space="0" w:color="auto"/>
        <w:bottom w:val="none" w:sz="0" w:space="0" w:color="auto"/>
        <w:right w:val="none" w:sz="0" w:space="0" w:color="auto"/>
      </w:divBdr>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398939389">
      <w:bodyDiv w:val="1"/>
      <w:marLeft w:val="0"/>
      <w:marRight w:val="0"/>
      <w:marTop w:val="0"/>
      <w:marBottom w:val="0"/>
      <w:divBdr>
        <w:top w:val="none" w:sz="0" w:space="0" w:color="auto"/>
        <w:left w:val="none" w:sz="0" w:space="0" w:color="auto"/>
        <w:bottom w:val="none" w:sz="0" w:space="0" w:color="auto"/>
        <w:right w:val="none" w:sz="0" w:space="0" w:color="auto"/>
      </w:divBdr>
      <w:divsChild>
        <w:div w:id="99112811">
          <w:marLeft w:val="0"/>
          <w:marRight w:val="0"/>
          <w:marTop w:val="0"/>
          <w:marBottom w:val="0"/>
          <w:divBdr>
            <w:top w:val="none" w:sz="0" w:space="0" w:color="auto"/>
            <w:left w:val="none" w:sz="0" w:space="0" w:color="auto"/>
            <w:bottom w:val="none" w:sz="0" w:space="0" w:color="auto"/>
            <w:right w:val="none" w:sz="0" w:space="0" w:color="auto"/>
          </w:divBdr>
        </w:div>
        <w:div w:id="1063142831">
          <w:marLeft w:val="0"/>
          <w:marRight w:val="0"/>
          <w:marTop w:val="0"/>
          <w:marBottom w:val="0"/>
          <w:divBdr>
            <w:top w:val="none" w:sz="0" w:space="0" w:color="auto"/>
            <w:left w:val="none" w:sz="0" w:space="0" w:color="auto"/>
            <w:bottom w:val="none" w:sz="0" w:space="0" w:color="auto"/>
            <w:right w:val="none" w:sz="0" w:space="0" w:color="auto"/>
          </w:divBdr>
        </w:div>
        <w:div w:id="1201475197">
          <w:marLeft w:val="0"/>
          <w:marRight w:val="0"/>
          <w:marTop w:val="0"/>
          <w:marBottom w:val="0"/>
          <w:divBdr>
            <w:top w:val="none" w:sz="0" w:space="0" w:color="auto"/>
            <w:left w:val="none" w:sz="0" w:space="0" w:color="auto"/>
            <w:bottom w:val="none" w:sz="0" w:space="0" w:color="auto"/>
            <w:right w:val="none" w:sz="0" w:space="0" w:color="auto"/>
          </w:divBdr>
        </w:div>
        <w:div w:id="1286229417">
          <w:marLeft w:val="0"/>
          <w:marRight w:val="0"/>
          <w:marTop w:val="0"/>
          <w:marBottom w:val="0"/>
          <w:divBdr>
            <w:top w:val="none" w:sz="0" w:space="0" w:color="auto"/>
            <w:left w:val="none" w:sz="0" w:space="0" w:color="auto"/>
            <w:bottom w:val="none" w:sz="0" w:space="0" w:color="auto"/>
            <w:right w:val="none" w:sz="0" w:space="0" w:color="auto"/>
          </w:divBdr>
        </w:div>
        <w:div w:id="1330211540">
          <w:marLeft w:val="0"/>
          <w:marRight w:val="0"/>
          <w:marTop w:val="0"/>
          <w:marBottom w:val="0"/>
          <w:divBdr>
            <w:top w:val="none" w:sz="0" w:space="0" w:color="auto"/>
            <w:left w:val="none" w:sz="0" w:space="0" w:color="auto"/>
            <w:bottom w:val="none" w:sz="0" w:space="0" w:color="auto"/>
            <w:right w:val="none" w:sz="0" w:space="0" w:color="auto"/>
          </w:divBdr>
        </w:div>
        <w:div w:id="1491826156">
          <w:marLeft w:val="0"/>
          <w:marRight w:val="0"/>
          <w:marTop w:val="0"/>
          <w:marBottom w:val="0"/>
          <w:divBdr>
            <w:top w:val="none" w:sz="0" w:space="0" w:color="auto"/>
            <w:left w:val="none" w:sz="0" w:space="0" w:color="auto"/>
            <w:bottom w:val="none" w:sz="0" w:space="0" w:color="auto"/>
            <w:right w:val="none" w:sz="0" w:space="0" w:color="auto"/>
          </w:divBdr>
        </w:div>
        <w:div w:id="1975479878">
          <w:marLeft w:val="0"/>
          <w:marRight w:val="0"/>
          <w:marTop w:val="0"/>
          <w:marBottom w:val="0"/>
          <w:divBdr>
            <w:top w:val="none" w:sz="0" w:space="0" w:color="auto"/>
            <w:left w:val="none" w:sz="0" w:space="0" w:color="auto"/>
            <w:bottom w:val="none" w:sz="0" w:space="0" w:color="auto"/>
            <w:right w:val="none" w:sz="0" w:space="0" w:color="auto"/>
          </w:divBdr>
        </w:div>
        <w:div w:id="2111004003">
          <w:marLeft w:val="0"/>
          <w:marRight w:val="0"/>
          <w:marTop w:val="0"/>
          <w:marBottom w:val="0"/>
          <w:divBdr>
            <w:top w:val="none" w:sz="0" w:space="0" w:color="auto"/>
            <w:left w:val="none" w:sz="0" w:space="0" w:color="auto"/>
            <w:bottom w:val="none" w:sz="0" w:space="0" w:color="auto"/>
            <w:right w:val="none" w:sz="0" w:space="0" w:color="auto"/>
          </w:divBdr>
        </w:div>
      </w:divsChild>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480584988">
      <w:bodyDiv w:val="1"/>
      <w:marLeft w:val="0"/>
      <w:marRight w:val="0"/>
      <w:marTop w:val="0"/>
      <w:marBottom w:val="0"/>
      <w:divBdr>
        <w:top w:val="none" w:sz="0" w:space="0" w:color="auto"/>
        <w:left w:val="none" w:sz="0" w:space="0" w:color="auto"/>
        <w:bottom w:val="none" w:sz="0" w:space="0" w:color="auto"/>
        <w:right w:val="none" w:sz="0" w:space="0" w:color="auto"/>
      </w:divBdr>
    </w:div>
    <w:div w:id="512493644">
      <w:bodyDiv w:val="1"/>
      <w:marLeft w:val="0"/>
      <w:marRight w:val="0"/>
      <w:marTop w:val="0"/>
      <w:marBottom w:val="0"/>
      <w:divBdr>
        <w:top w:val="none" w:sz="0" w:space="0" w:color="auto"/>
        <w:left w:val="none" w:sz="0" w:space="0" w:color="auto"/>
        <w:bottom w:val="none" w:sz="0" w:space="0" w:color="auto"/>
        <w:right w:val="none" w:sz="0" w:space="0" w:color="auto"/>
      </w:divBdr>
      <w:divsChild>
        <w:div w:id="810825803">
          <w:marLeft w:val="0"/>
          <w:marRight w:val="0"/>
          <w:marTop w:val="0"/>
          <w:marBottom w:val="0"/>
          <w:divBdr>
            <w:top w:val="none" w:sz="0" w:space="0" w:color="auto"/>
            <w:left w:val="none" w:sz="0" w:space="0" w:color="auto"/>
            <w:bottom w:val="none" w:sz="0" w:space="0" w:color="auto"/>
            <w:right w:val="none" w:sz="0" w:space="0" w:color="auto"/>
          </w:divBdr>
        </w:div>
        <w:div w:id="918171632">
          <w:marLeft w:val="0"/>
          <w:marRight w:val="0"/>
          <w:marTop w:val="0"/>
          <w:marBottom w:val="0"/>
          <w:divBdr>
            <w:top w:val="none" w:sz="0" w:space="0" w:color="auto"/>
            <w:left w:val="none" w:sz="0" w:space="0" w:color="auto"/>
            <w:bottom w:val="none" w:sz="0" w:space="0" w:color="auto"/>
            <w:right w:val="none" w:sz="0" w:space="0" w:color="auto"/>
          </w:divBdr>
        </w:div>
      </w:divsChild>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612173697">
      <w:bodyDiv w:val="1"/>
      <w:marLeft w:val="0"/>
      <w:marRight w:val="0"/>
      <w:marTop w:val="0"/>
      <w:marBottom w:val="0"/>
      <w:divBdr>
        <w:top w:val="none" w:sz="0" w:space="0" w:color="auto"/>
        <w:left w:val="none" w:sz="0" w:space="0" w:color="auto"/>
        <w:bottom w:val="none" w:sz="0" w:space="0" w:color="auto"/>
        <w:right w:val="none" w:sz="0" w:space="0" w:color="auto"/>
      </w:divBdr>
      <w:divsChild>
        <w:div w:id="233399378">
          <w:marLeft w:val="0"/>
          <w:marRight w:val="0"/>
          <w:marTop w:val="0"/>
          <w:marBottom w:val="0"/>
          <w:divBdr>
            <w:top w:val="none" w:sz="0" w:space="0" w:color="auto"/>
            <w:left w:val="none" w:sz="0" w:space="0" w:color="auto"/>
            <w:bottom w:val="none" w:sz="0" w:space="0" w:color="auto"/>
            <w:right w:val="none" w:sz="0" w:space="0" w:color="auto"/>
          </w:divBdr>
        </w:div>
        <w:div w:id="362093790">
          <w:marLeft w:val="0"/>
          <w:marRight w:val="0"/>
          <w:marTop w:val="0"/>
          <w:marBottom w:val="0"/>
          <w:divBdr>
            <w:top w:val="none" w:sz="0" w:space="0" w:color="auto"/>
            <w:left w:val="none" w:sz="0" w:space="0" w:color="auto"/>
            <w:bottom w:val="none" w:sz="0" w:space="0" w:color="auto"/>
            <w:right w:val="none" w:sz="0" w:space="0" w:color="auto"/>
          </w:divBdr>
        </w:div>
        <w:div w:id="558639530">
          <w:marLeft w:val="0"/>
          <w:marRight w:val="0"/>
          <w:marTop w:val="0"/>
          <w:marBottom w:val="0"/>
          <w:divBdr>
            <w:top w:val="none" w:sz="0" w:space="0" w:color="auto"/>
            <w:left w:val="none" w:sz="0" w:space="0" w:color="auto"/>
            <w:bottom w:val="none" w:sz="0" w:space="0" w:color="auto"/>
            <w:right w:val="none" w:sz="0" w:space="0" w:color="auto"/>
          </w:divBdr>
        </w:div>
        <w:div w:id="661128049">
          <w:marLeft w:val="0"/>
          <w:marRight w:val="0"/>
          <w:marTop w:val="0"/>
          <w:marBottom w:val="0"/>
          <w:divBdr>
            <w:top w:val="none" w:sz="0" w:space="0" w:color="auto"/>
            <w:left w:val="none" w:sz="0" w:space="0" w:color="auto"/>
            <w:bottom w:val="none" w:sz="0" w:space="0" w:color="auto"/>
            <w:right w:val="none" w:sz="0" w:space="0" w:color="auto"/>
          </w:divBdr>
        </w:div>
        <w:div w:id="678700185">
          <w:marLeft w:val="0"/>
          <w:marRight w:val="0"/>
          <w:marTop w:val="0"/>
          <w:marBottom w:val="0"/>
          <w:divBdr>
            <w:top w:val="none" w:sz="0" w:space="0" w:color="auto"/>
            <w:left w:val="none" w:sz="0" w:space="0" w:color="auto"/>
            <w:bottom w:val="none" w:sz="0" w:space="0" w:color="auto"/>
            <w:right w:val="none" w:sz="0" w:space="0" w:color="auto"/>
          </w:divBdr>
        </w:div>
        <w:div w:id="745152869">
          <w:marLeft w:val="0"/>
          <w:marRight w:val="0"/>
          <w:marTop w:val="0"/>
          <w:marBottom w:val="0"/>
          <w:divBdr>
            <w:top w:val="none" w:sz="0" w:space="0" w:color="auto"/>
            <w:left w:val="none" w:sz="0" w:space="0" w:color="auto"/>
            <w:bottom w:val="none" w:sz="0" w:space="0" w:color="auto"/>
            <w:right w:val="none" w:sz="0" w:space="0" w:color="auto"/>
          </w:divBdr>
        </w:div>
        <w:div w:id="1130172662">
          <w:marLeft w:val="0"/>
          <w:marRight w:val="0"/>
          <w:marTop w:val="0"/>
          <w:marBottom w:val="0"/>
          <w:divBdr>
            <w:top w:val="none" w:sz="0" w:space="0" w:color="auto"/>
            <w:left w:val="none" w:sz="0" w:space="0" w:color="auto"/>
            <w:bottom w:val="none" w:sz="0" w:space="0" w:color="auto"/>
            <w:right w:val="none" w:sz="0" w:space="0" w:color="auto"/>
          </w:divBdr>
        </w:div>
        <w:div w:id="1238514055">
          <w:marLeft w:val="0"/>
          <w:marRight w:val="0"/>
          <w:marTop w:val="0"/>
          <w:marBottom w:val="0"/>
          <w:divBdr>
            <w:top w:val="none" w:sz="0" w:space="0" w:color="auto"/>
            <w:left w:val="none" w:sz="0" w:space="0" w:color="auto"/>
            <w:bottom w:val="none" w:sz="0" w:space="0" w:color="auto"/>
            <w:right w:val="none" w:sz="0" w:space="0" w:color="auto"/>
          </w:divBdr>
        </w:div>
        <w:div w:id="1269435996">
          <w:marLeft w:val="0"/>
          <w:marRight w:val="0"/>
          <w:marTop w:val="0"/>
          <w:marBottom w:val="0"/>
          <w:divBdr>
            <w:top w:val="none" w:sz="0" w:space="0" w:color="auto"/>
            <w:left w:val="none" w:sz="0" w:space="0" w:color="auto"/>
            <w:bottom w:val="none" w:sz="0" w:space="0" w:color="auto"/>
            <w:right w:val="none" w:sz="0" w:space="0" w:color="auto"/>
          </w:divBdr>
        </w:div>
        <w:div w:id="1771507694">
          <w:marLeft w:val="0"/>
          <w:marRight w:val="0"/>
          <w:marTop w:val="0"/>
          <w:marBottom w:val="0"/>
          <w:divBdr>
            <w:top w:val="none" w:sz="0" w:space="0" w:color="auto"/>
            <w:left w:val="none" w:sz="0" w:space="0" w:color="auto"/>
            <w:bottom w:val="none" w:sz="0" w:space="0" w:color="auto"/>
            <w:right w:val="none" w:sz="0" w:space="0" w:color="auto"/>
          </w:divBdr>
        </w:div>
        <w:div w:id="2128809156">
          <w:marLeft w:val="0"/>
          <w:marRight w:val="0"/>
          <w:marTop w:val="0"/>
          <w:marBottom w:val="0"/>
          <w:divBdr>
            <w:top w:val="none" w:sz="0" w:space="0" w:color="auto"/>
            <w:left w:val="none" w:sz="0" w:space="0" w:color="auto"/>
            <w:bottom w:val="none" w:sz="0" w:space="0" w:color="auto"/>
            <w:right w:val="none" w:sz="0" w:space="0" w:color="auto"/>
          </w:divBdr>
        </w:div>
      </w:divsChild>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671104923">
      <w:bodyDiv w:val="1"/>
      <w:marLeft w:val="0"/>
      <w:marRight w:val="0"/>
      <w:marTop w:val="0"/>
      <w:marBottom w:val="0"/>
      <w:divBdr>
        <w:top w:val="none" w:sz="0" w:space="0" w:color="auto"/>
        <w:left w:val="none" w:sz="0" w:space="0" w:color="auto"/>
        <w:bottom w:val="none" w:sz="0" w:space="0" w:color="auto"/>
        <w:right w:val="none" w:sz="0" w:space="0" w:color="auto"/>
      </w:divBdr>
    </w:div>
    <w:div w:id="696006545">
      <w:bodyDiv w:val="1"/>
      <w:marLeft w:val="0"/>
      <w:marRight w:val="0"/>
      <w:marTop w:val="0"/>
      <w:marBottom w:val="0"/>
      <w:divBdr>
        <w:top w:val="none" w:sz="0" w:space="0" w:color="auto"/>
        <w:left w:val="none" w:sz="0" w:space="0" w:color="auto"/>
        <w:bottom w:val="none" w:sz="0" w:space="0" w:color="auto"/>
        <w:right w:val="none" w:sz="0" w:space="0" w:color="auto"/>
      </w:divBdr>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765537093">
      <w:bodyDiv w:val="1"/>
      <w:marLeft w:val="0"/>
      <w:marRight w:val="0"/>
      <w:marTop w:val="0"/>
      <w:marBottom w:val="0"/>
      <w:divBdr>
        <w:top w:val="none" w:sz="0" w:space="0" w:color="auto"/>
        <w:left w:val="none" w:sz="0" w:space="0" w:color="auto"/>
        <w:bottom w:val="none" w:sz="0" w:space="0" w:color="auto"/>
        <w:right w:val="none" w:sz="0" w:space="0" w:color="auto"/>
      </w:divBdr>
      <w:divsChild>
        <w:div w:id="282344205">
          <w:marLeft w:val="0"/>
          <w:marRight w:val="0"/>
          <w:marTop w:val="0"/>
          <w:marBottom w:val="0"/>
          <w:divBdr>
            <w:top w:val="none" w:sz="0" w:space="0" w:color="auto"/>
            <w:left w:val="none" w:sz="0" w:space="0" w:color="auto"/>
            <w:bottom w:val="none" w:sz="0" w:space="0" w:color="auto"/>
            <w:right w:val="none" w:sz="0" w:space="0" w:color="auto"/>
          </w:divBdr>
        </w:div>
        <w:div w:id="741753250">
          <w:marLeft w:val="0"/>
          <w:marRight w:val="0"/>
          <w:marTop w:val="0"/>
          <w:marBottom w:val="0"/>
          <w:divBdr>
            <w:top w:val="none" w:sz="0" w:space="0" w:color="auto"/>
            <w:left w:val="none" w:sz="0" w:space="0" w:color="auto"/>
            <w:bottom w:val="none" w:sz="0" w:space="0" w:color="auto"/>
            <w:right w:val="none" w:sz="0" w:space="0" w:color="auto"/>
          </w:divBdr>
        </w:div>
        <w:div w:id="1001396665">
          <w:marLeft w:val="0"/>
          <w:marRight w:val="0"/>
          <w:marTop w:val="0"/>
          <w:marBottom w:val="0"/>
          <w:divBdr>
            <w:top w:val="none" w:sz="0" w:space="0" w:color="auto"/>
            <w:left w:val="none" w:sz="0" w:space="0" w:color="auto"/>
            <w:bottom w:val="none" w:sz="0" w:space="0" w:color="auto"/>
            <w:right w:val="none" w:sz="0" w:space="0" w:color="auto"/>
          </w:divBdr>
        </w:div>
        <w:div w:id="1039745706">
          <w:marLeft w:val="0"/>
          <w:marRight w:val="0"/>
          <w:marTop w:val="0"/>
          <w:marBottom w:val="0"/>
          <w:divBdr>
            <w:top w:val="none" w:sz="0" w:space="0" w:color="auto"/>
            <w:left w:val="none" w:sz="0" w:space="0" w:color="auto"/>
            <w:bottom w:val="none" w:sz="0" w:space="0" w:color="auto"/>
            <w:right w:val="none" w:sz="0" w:space="0" w:color="auto"/>
          </w:divBdr>
        </w:div>
        <w:div w:id="1594586123">
          <w:marLeft w:val="0"/>
          <w:marRight w:val="0"/>
          <w:marTop w:val="0"/>
          <w:marBottom w:val="0"/>
          <w:divBdr>
            <w:top w:val="none" w:sz="0" w:space="0" w:color="auto"/>
            <w:left w:val="none" w:sz="0" w:space="0" w:color="auto"/>
            <w:bottom w:val="none" w:sz="0" w:space="0" w:color="auto"/>
            <w:right w:val="none" w:sz="0" w:space="0" w:color="auto"/>
          </w:divBdr>
        </w:div>
        <w:div w:id="1956205333">
          <w:marLeft w:val="0"/>
          <w:marRight w:val="0"/>
          <w:marTop w:val="0"/>
          <w:marBottom w:val="0"/>
          <w:divBdr>
            <w:top w:val="none" w:sz="0" w:space="0" w:color="auto"/>
            <w:left w:val="none" w:sz="0" w:space="0" w:color="auto"/>
            <w:bottom w:val="none" w:sz="0" w:space="0" w:color="auto"/>
            <w:right w:val="none" w:sz="0" w:space="0" w:color="auto"/>
          </w:divBdr>
        </w:div>
        <w:div w:id="2064600858">
          <w:marLeft w:val="0"/>
          <w:marRight w:val="0"/>
          <w:marTop w:val="0"/>
          <w:marBottom w:val="0"/>
          <w:divBdr>
            <w:top w:val="none" w:sz="0" w:space="0" w:color="auto"/>
            <w:left w:val="none" w:sz="0" w:space="0" w:color="auto"/>
            <w:bottom w:val="none" w:sz="0" w:space="0" w:color="auto"/>
            <w:right w:val="none" w:sz="0" w:space="0" w:color="auto"/>
          </w:divBdr>
        </w:div>
        <w:div w:id="2087414925">
          <w:marLeft w:val="0"/>
          <w:marRight w:val="0"/>
          <w:marTop w:val="0"/>
          <w:marBottom w:val="0"/>
          <w:divBdr>
            <w:top w:val="none" w:sz="0" w:space="0" w:color="auto"/>
            <w:left w:val="none" w:sz="0" w:space="0" w:color="auto"/>
            <w:bottom w:val="none" w:sz="0" w:space="0" w:color="auto"/>
            <w:right w:val="none" w:sz="0" w:space="0" w:color="auto"/>
          </w:divBdr>
        </w:div>
      </w:divsChild>
    </w:div>
    <w:div w:id="765886252">
      <w:bodyDiv w:val="1"/>
      <w:marLeft w:val="0"/>
      <w:marRight w:val="0"/>
      <w:marTop w:val="0"/>
      <w:marBottom w:val="0"/>
      <w:divBdr>
        <w:top w:val="none" w:sz="0" w:space="0" w:color="auto"/>
        <w:left w:val="none" w:sz="0" w:space="0" w:color="auto"/>
        <w:bottom w:val="none" w:sz="0" w:space="0" w:color="auto"/>
        <w:right w:val="none" w:sz="0" w:space="0" w:color="auto"/>
      </w:divBdr>
      <w:divsChild>
        <w:div w:id="23600158">
          <w:marLeft w:val="0"/>
          <w:marRight w:val="0"/>
          <w:marTop w:val="0"/>
          <w:marBottom w:val="0"/>
          <w:divBdr>
            <w:top w:val="none" w:sz="0" w:space="0" w:color="auto"/>
            <w:left w:val="none" w:sz="0" w:space="0" w:color="auto"/>
            <w:bottom w:val="none" w:sz="0" w:space="0" w:color="auto"/>
            <w:right w:val="none" w:sz="0" w:space="0" w:color="auto"/>
          </w:divBdr>
        </w:div>
        <w:div w:id="283120707">
          <w:marLeft w:val="0"/>
          <w:marRight w:val="0"/>
          <w:marTop w:val="0"/>
          <w:marBottom w:val="0"/>
          <w:divBdr>
            <w:top w:val="none" w:sz="0" w:space="0" w:color="auto"/>
            <w:left w:val="none" w:sz="0" w:space="0" w:color="auto"/>
            <w:bottom w:val="none" w:sz="0" w:space="0" w:color="auto"/>
            <w:right w:val="none" w:sz="0" w:space="0" w:color="auto"/>
          </w:divBdr>
        </w:div>
        <w:div w:id="387538539">
          <w:marLeft w:val="0"/>
          <w:marRight w:val="0"/>
          <w:marTop w:val="0"/>
          <w:marBottom w:val="0"/>
          <w:divBdr>
            <w:top w:val="none" w:sz="0" w:space="0" w:color="auto"/>
            <w:left w:val="none" w:sz="0" w:space="0" w:color="auto"/>
            <w:bottom w:val="none" w:sz="0" w:space="0" w:color="auto"/>
            <w:right w:val="none" w:sz="0" w:space="0" w:color="auto"/>
          </w:divBdr>
        </w:div>
        <w:div w:id="561405943">
          <w:marLeft w:val="0"/>
          <w:marRight w:val="0"/>
          <w:marTop w:val="0"/>
          <w:marBottom w:val="0"/>
          <w:divBdr>
            <w:top w:val="none" w:sz="0" w:space="0" w:color="auto"/>
            <w:left w:val="none" w:sz="0" w:space="0" w:color="auto"/>
            <w:bottom w:val="none" w:sz="0" w:space="0" w:color="auto"/>
            <w:right w:val="none" w:sz="0" w:space="0" w:color="auto"/>
          </w:divBdr>
        </w:div>
        <w:div w:id="953710275">
          <w:marLeft w:val="0"/>
          <w:marRight w:val="0"/>
          <w:marTop w:val="0"/>
          <w:marBottom w:val="0"/>
          <w:divBdr>
            <w:top w:val="none" w:sz="0" w:space="0" w:color="auto"/>
            <w:left w:val="none" w:sz="0" w:space="0" w:color="auto"/>
            <w:bottom w:val="none" w:sz="0" w:space="0" w:color="auto"/>
            <w:right w:val="none" w:sz="0" w:space="0" w:color="auto"/>
          </w:divBdr>
        </w:div>
        <w:div w:id="1567954325">
          <w:marLeft w:val="0"/>
          <w:marRight w:val="0"/>
          <w:marTop w:val="0"/>
          <w:marBottom w:val="0"/>
          <w:divBdr>
            <w:top w:val="none" w:sz="0" w:space="0" w:color="auto"/>
            <w:left w:val="none" w:sz="0" w:space="0" w:color="auto"/>
            <w:bottom w:val="none" w:sz="0" w:space="0" w:color="auto"/>
            <w:right w:val="none" w:sz="0" w:space="0" w:color="auto"/>
          </w:divBdr>
        </w:div>
        <w:div w:id="2079670964">
          <w:marLeft w:val="0"/>
          <w:marRight w:val="0"/>
          <w:marTop w:val="0"/>
          <w:marBottom w:val="0"/>
          <w:divBdr>
            <w:top w:val="none" w:sz="0" w:space="0" w:color="auto"/>
            <w:left w:val="none" w:sz="0" w:space="0" w:color="auto"/>
            <w:bottom w:val="none" w:sz="0" w:space="0" w:color="auto"/>
            <w:right w:val="none" w:sz="0" w:space="0" w:color="auto"/>
          </w:divBdr>
        </w:div>
      </w:divsChild>
    </w:div>
    <w:div w:id="792288780">
      <w:bodyDiv w:val="1"/>
      <w:marLeft w:val="0"/>
      <w:marRight w:val="0"/>
      <w:marTop w:val="0"/>
      <w:marBottom w:val="0"/>
      <w:divBdr>
        <w:top w:val="none" w:sz="0" w:space="0" w:color="auto"/>
        <w:left w:val="none" w:sz="0" w:space="0" w:color="auto"/>
        <w:bottom w:val="none" w:sz="0" w:space="0" w:color="auto"/>
        <w:right w:val="none" w:sz="0" w:space="0" w:color="auto"/>
      </w:divBdr>
    </w:div>
    <w:div w:id="803692011">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015883846">
      <w:bodyDiv w:val="1"/>
      <w:marLeft w:val="0"/>
      <w:marRight w:val="0"/>
      <w:marTop w:val="0"/>
      <w:marBottom w:val="0"/>
      <w:divBdr>
        <w:top w:val="none" w:sz="0" w:space="0" w:color="auto"/>
        <w:left w:val="none" w:sz="0" w:space="0" w:color="auto"/>
        <w:bottom w:val="none" w:sz="0" w:space="0" w:color="auto"/>
        <w:right w:val="none" w:sz="0" w:space="0" w:color="auto"/>
      </w:divBdr>
    </w:div>
    <w:div w:id="1057700198">
      <w:bodyDiv w:val="1"/>
      <w:marLeft w:val="0"/>
      <w:marRight w:val="0"/>
      <w:marTop w:val="0"/>
      <w:marBottom w:val="0"/>
      <w:divBdr>
        <w:top w:val="none" w:sz="0" w:space="0" w:color="auto"/>
        <w:left w:val="none" w:sz="0" w:space="0" w:color="auto"/>
        <w:bottom w:val="none" w:sz="0" w:space="0" w:color="auto"/>
        <w:right w:val="none" w:sz="0" w:space="0" w:color="auto"/>
      </w:divBdr>
      <w:divsChild>
        <w:div w:id="1488092343">
          <w:marLeft w:val="0"/>
          <w:marRight w:val="0"/>
          <w:marTop w:val="0"/>
          <w:marBottom w:val="0"/>
          <w:divBdr>
            <w:top w:val="none" w:sz="0" w:space="0" w:color="auto"/>
            <w:left w:val="none" w:sz="0" w:space="0" w:color="auto"/>
            <w:bottom w:val="none" w:sz="0" w:space="0" w:color="auto"/>
            <w:right w:val="none" w:sz="0" w:space="0" w:color="auto"/>
          </w:divBdr>
        </w:div>
      </w:divsChild>
    </w:div>
    <w:div w:id="1063604319">
      <w:bodyDiv w:val="1"/>
      <w:marLeft w:val="0"/>
      <w:marRight w:val="0"/>
      <w:marTop w:val="0"/>
      <w:marBottom w:val="0"/>
      <w:divBdr>
        <w:top w:val="none" w:sz="0" w:space="0" w:color="auto"/>
        <w:left w:val="none" w:sz="0" w:space="0" w:color="auto"/>
        <w:bottom w:val="none" w:sz="0" w:space="0" w:color="auto"/>
        <w:right w:val="none" w:sz="0" w:space="0" w:color="auto"/>
      </w:divBdr>
      <w:divsChild>
        <w:div w:id="268513271">
          <w:marLeft w:val="0"/>
          <w:marRight w:val="0"/>
          <w:marTop w:val="0"/>
          <w:marBottom w:val="0"/>
          <w:divBdr>
            <w:top w:val="none" w:sz="0" w:space="0" w:color="auto"/>
            <w:left w:val="none" w:sz="0" w:space="0" w:color="auto"/>
            <w:bottom w:val="none" w:sz="0" w:space="0" w:color="auto"/>
            <w:right w:val="none" w:sz="0" w:space="0" w:color="auto"/>
          </w:divBdr>
        </w:div>
        <w:div w:id="992490985">
          <w:marLeft w:val="0"/>
          <w:marRight w:val="0"/>
          <w:marTop w:val="0"/>
          <w:marBottom w:val="0"/>
          <w:divBdr>
            <w:top w:val="none" w:sz="0" w:space="0" w:color="auto"/>
            <w:left w:val="none" w:sz="0" w:space="0" w:color="auto"/>
            <w:bottom w:val="none" w:sz="0" w:space="0" w:color="auto"/>
            <w:right w:val="none" w:sz="0" w:space="0" w:color="auto"/>
          </w:divBdr>
        </w:div>
      </w:divsChild>
    </w:div>
    <w:div w:id="1073773370">
      <w:bodyDiv w:val="1"/>
      <w:marLeft w:val="0"/>
      <w:marRight w:val="0"/>
      <w:marTop w:val="0"/>
      <w:marBottom w:val="0"/>
      <w:divBdr>
        <w:top w:val="none" w:sz="0" w:space="0" w:color="auto"/>
        <w:left w:val="none" w:sz="0" w:space="0" w:color="auto"/>
        <w:bottom w:val="none" w:sz="0" w:space="0" w:color="auto"/>
        <w:right w:val="none" w:sz="0" w:space="0" w:color="auto"/>
      </w:divBdr>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0804">
      <w:bodyDiv w:val="1"/>
      <w:marLeft w:val="0"/>
      <w:marRight w:val="0"/>
      <w:marTop w:val="0"/>
      <w:marBottom w:val="0"/>
      <w:divBdr>
        <w:top w:val="none" w:sz="0" w:space="0" w:color="auto"/>
        <w:left w:val="none" w:sz="0" w:space="0" w:color="auto"/>
        <w:bottom w:val="none" w:sz="0" w:space="0" w:color="auto"/>
        <w:right w:val="none" w:sz="0" w:space="0" w:color="auto"/>
      </w:divBdr>
      <w:divsChild>
        <w:div w:id="1662418044">
          <w:marLeft w:val="274"/>
          <w:marRight w:val="0"/>
          <w:marTop w:val="0"/>
          <w:marBottom w:val="180"/>
          <w:divBdr>
            <w:top w:val="none" w:sz="0" w:space="0" w:color="auto"/>
            <w:left w:val="none" w:sz="0" w:space="0" w:color="auto"/>
            <w:bottom w:val="none" w:sz="0" w:space="0" w:color="auto"/>
            <w:right w:val="none" w:sz="0" w:space="0" w:color="auto"/>
          </w:divBdr>
        </w:div>
      </w:divsChild>
    </w:div>
    <w:div w:id="1222517374">
      <w:bodyDiv w:val="1"/>
      <w:marLeft w:val="0"/>
      <w:marRight w:val="0"/>
      <w:marTop w:val="0"/>
      <w:marBottom w:val="0"/>
      <w:divBdr>
        <w:top w:val="none" w:sz="0" w:space="0" w:color="auto"/>
        <w:left w:val="none" w:sz="0" w:space="0" w:color="auto"/>
        <w:bottom w:val="none" w:sz="0" w:space="0" w:color="auto"/>
        <w:right w:val="none" w:sz="0" w:space="0" w:color="auto"/>
      </w:divBdr>
      <w:divsChild>
        <w:div w:id="1786191260">
          <w:marLeft w:val="0"/>
          <w:marRight w:val="0"/>
          <w:marTop w:val="0"/>
          <w:marBottom w:val="0"/>
          <w:divBdr>
            <w:top w:val="none" w:sz="0" w:space="0" w:color="auto"/>
            <w:left w:val="none" w:sz="0" w:space="0" w:color="auto"/>
            <w:bottom w:val="none" w:sz="0" w:space="0" w:color="auto"/>
            <w:right w:val="none" w:sz="0" w:space="0" w:color="auto"/>
          </w:divBdr>
        </w:div>
      </w:divsChild>
    </w:div>
    <w:div w:id="1240015499">
      <w:bodyDiv w:val="1"/>
      <w:marLeft w:val="0"/>
      <w:marRight w:val="0"/>
      <w:marTop w:val="0"/>
      <w:marBottom w:val="0"/>
      <w:divBdr>
        <w:top w:val="none" w:sz="0" w:space="0" w:color="auto"/>
        <w:left w:val="none" w:sz="0" w:space="0" w:color="auto"/>
        <w:bottom w:val="none" w:sz="0" w:space="0" w:color="auto"/>
        <w:right w:val="none" w:sz="0" w:space="0" w:color="auto"/>
      </w:divBdr>
    </w:div>
    <w:div w:id="1297025399">
      <w:bodyDiv w:val="1"/>
      <w:marLeft w:val="0"/>
      <w:marRight w:val="0"/>
      <w:marTop w:val="0"/>
      <w:marBottom w:val="0"/>
      <w:divBdr>
        <w:top w:val="none" w:sz="0" w:space="0" w:color="auto"/>
        <w:left w:val="none" w:sz="0" w:space="0" w:color="auto"/>
        <w:bottom w:val="none" w:sz="0" w:space="0" w:color="auto"/>
        <w:right w:val="none" w:sz="0" w:space="0" w:color="auto"/>
      </w:divBdr>
      <w:divsChild>
        <w:div w:id="126361435">
          <w:marLeft w:val="0"/>
          <w:marRight w:val="0"/>
          <w:marTop w:val="0"/>
          <w:marBottom w:val="0"/>
          <w:divBdr>
            <w:top w:val="none" w:sz="0" w:space="0" w:color="auto"/>
            <w:left w:val="none" w:sz="0" w:space="0" w:color="auto"/>
            <w:bottom w:val="none" w:sz="0" w:space="0" w:color="auto"/>
            <w:right w:val="none" w:sz="0" w:space="0" w:color="auto"/>
          </w:divBdr>
        </w:div>
        <w:div w:id="153616921">
          <w:marLeft w:val="0"/>
          <w:marRight w:val="0"/>
          <w:marTop w:val="0"/>
          <w:marBottom w:val="0"/>
          <w:divBdr>
            <w:top w:val="none" w:sz="0" w:space="0" w:color="auto"/>
            <w:left w:val="none" w:sz="0" w:space="0" w:color="auto"/>
            <w:bottom w:val="none" w:sz="0" w:space="0" w:color="auto"/>
            <w:right w:val="none" w:sz="0" w:space="0" w:color="auto"/>
          </w:divBdr>
        </w:div>
        <w:div w:id="221020145">
          <w:marLeft w:val="0"/>
          <w:marRight w:val="0"/>
          <w:marTop w:val="0"/>
          <w:marBottom w:val="0"/>
          <w:divBdr>
            <w:top w:val="none" w:sz="0" w:space="0" w:color="auto"/>
            <w:left w:val="none" w:sz="0" w:space="0" w:color="auto"/>
            <w:bottom w:val="none" w:sz="0" w:space="0" w:color="auto"/>
            <w:right w:val="none" w:sz="0" w:space="0" w:color="auto"/>
          </w:divBdr>
        </w:div>
        <w:div w:id="332102953">
          <w:marLeft w:val="0"/>
          <w:marRight w:val="0"/>
          <w:marTop w:val="0"/>
          <w:marBottom w:val="0"/>
          <w:divBdr>
            <w:top w:val="none" w:sz="0" w:space="0" w:color="auto"/>
            <w:left w:val="none" w:sz="0" w:space="0" w:color="auto"/>
            <w:bottom w:val="none" w:sz="0" w:space="0" w:color="auto"/>
            <w:right w:val="none" w:sz="0" w:space="0" w:color="auto"/>
          </w:divBdr>
        </w:div>
        <w:div w:id="568149506">
          <w:marLeft w:val="0"/>
          <w:marRight w:val="0"/>
          <w:marTop w:val="0"/>
          <w:marBottom w:val="0"/>
          <w:divBdr>
            <w:top w:val="none" w:sz="0" w:space="0" w:color="auto"/>
            <w:left w:val="none" w:sz="0" w:space="0" w:color="auto"/>
            <w:bottom w:val="none" w:sz="0" w:space="0" w:color="auto"/>
            <w:right w:val="none" w:sz="0" w:space="0" w:color="auto"/>
          </w:divBdr>
        </w:div>
        <w:div w:id="588925912">
          <w:marLeft w:val="0"/>
          <w:marRight w:val="0"/>
          <w:marTop w:val="0"/>
          <w:marBottom w:val="0"/>
          <w:divBdr>
            <w:top w:val="none" w:sz="0" w:space="0" w:color="auto"/>
            <w:left w:val="none" w:sz="0" w:space="0" w:color="auto"/>
            <w:bottom w:val="none" w:sz="0" w:space="0" w:color="auto"/>
            <w:right w:val="none" w:sz="0" w:space="0" w:color="auto"/>
          </w:divBdr>
        </w:div>
        <w:div w:id="793526234">
          <w:marLeft w:val="0"/>
          <w:marRight w:val="0"/>
          <w:marTop w:val="0"/>
          <w:marBottom w:val="0"/>
          <w:divBdr>
            <w:top w:val="none" w:sz="0" w:space="0" w:color="auto"/>
            <w:left w:val="none" w:sz="0" w:space="0" w:color="auto"/>
            <w:bottom w:val="none" w:sz="0" w:space="0" w:color="auto"/>
            <w:right w:val="none" w:sz="0" w:space="0" w:color="auto"/>
          </w:divBdr>
        </w:div>
        <w:div w:id="890384572">
          <w:marLeft w:val="0"/>
          <w:marRight w:val="0"/>
          <w:marTop w:val="0"/>
          <w:marBottom w:val="0"/>
          <w:divBdr>
            <w:top w:val="none" w:sz="0" w:space="0" w:color="auto"/>
            <w:left w:val="none" w:sz="0" w:space="0" w:color="auto"/>
            <w:bottom w:val="none" w:sz="0" w:space="0" w:color="auto"/>
            <w:right w:val="none" w:sz="0" w:space="0" w:color="auto"/>
          </w:divBdr>
        </w:div>
        <w:div w:id="911429334">
          <w:marLeft w:val="0"/>
          <w:marRight w:val="0"/>
          <w:marTop w:val="0"/>
          <w:marBottom w:val="0"/>
          <w:divBdr>
            <w:top w:val="none" w:sz="0" w:space="0" w:color="auto"/>
            <w:left w:val="none" w:sz="0" w:space="0" w:color="auto"/>
            <w:bottom w:val="none" w:sz="0" w:space="0" w:color="auto"/>
            <w:right w:val="none" w:sz="0" w:space="0" w:color="auto"/>
          </w:divBdr>
        </w:div>
        <w:div w:id="958416254">
          <w:marLeft w:val="0"/>
          <w:marRight w:val="0"/>
          <w:marTop w:val="0"/>
          <w:marBottom w:val="0"/>
          <w:divBdr>
            <w:top w:val="none" w:sz="0" w:space="0" w:color="auto"/>
            <w:left w:val="none" w:sz="0" w:space="0" w:color="auto"/>
            <w:bottom w:val="none" w:sz="0" w:space="0" w:color="auto"/>
            <w:right w:val="none" w:sz="0" w:space="0" w:color="auto"/>
          </w:divBdr>
        </w:div>
        <w:div w:id="964894918">
          <w:marLeft w:val="0"/>
          <w:marRight w:val="0"/>
          <w:marTop w:val="0"/>
          <w:marBottom w:val="0"/>
          <w:divBdr>
            <w:top w:val="none" w:sz="0" w:space="0" w:color="auto"/>
            <w:left w:val="none" w:sz="0" w:space="0" w:color="auto"/>
            <w:bottom w:val="none" w:sz="0" w:space="0" w:color="auto"/>
            <w:right w:val="none" w:sz="0" w:space="0" w:color="auto"/>
          </w:divBdr>
        </w:div>
        <w:div w:id="998852609">
          <w:marLeft w:val="0"/>
          <w:marRight w:val="0"/>
          <w:marTop w:val="0"/>
          <w:marBottom w:val="0"/>
          <w:divBdr>
            <w:top w:val="none" w:sz="0" w:space="0" w:color="auto"/>
            <w:left w:val="none" w:sz="0" w:space="0" w:color="auto"/>
            <w:bottom w:val="none" w:sz="0" w:space="0" w:color="auto"/>
            <w:right w:val="none" w:sz="0" w:space="0" w:color="auto"/>
          </w:divBdr>
        </w:div>
        <w:div w:id="1075666650">
          <w:marLeft w:val="0"/>
          <w:marRight w:val="0"/>
          <w:marTop w:val="0"/>
          <w:marBottom w:val="0"/>
          <w:divBdr>
            <w:top w:val="none" w:sz="0" w:space="0" w:color="auto"/>
            <w:left w:val="none" w:sz="0" w:space="0" w:color="auto"/>
            <w:bottom w:val="none" w:sz="0" w:space="0" w:color="auto"/>
            <w:right w:val="none" w:sz="0" w:space="0" w:color="auto"/>
          </w:divBdr>
        </w:div>
        <w:div w:id="1185049841">
          <w:marLeft w:val="0"/>
          <w:marRight w:val="0"/>
          <w:marTop w:val="0"/>
          <w:marBottom w:val="0"/>
          <w:divBdr>
            <w:top w:val="none" w:sz="0" w:space="0" w:color="auto"/>
            <w:left w:val="none" w:sz="0" w:space="0" w:color="auto"/>
            <w:bottom w:val="none" w:sz="0" w:space="0" w:color="auto"/>
            <w:right w:val="none" w:sz="0" w:space="0" w:color="auto"/>
          </w:divBdr>
        </w:div>
        <w:div w:id="1234508500">
          <w:marLeft w:val="0"/>
          <w:marRight w:val="0"/>
          <w:marTop w:val="0"/>
          <w:marBottom w:val="0"/>
          <w:divBdr>
            <w:top w:val="none" w:sz="0" w:space="0" w:color="auto"/>
            <w:left w:val="none" w:sz="0" w:space="0" w:color="auto"/>
            <w:bottom w:val="none" w:sz="0" w:space="0" w:color="auto"/>
            <w:right w:val="none" w:sz="0" w:space="0" w:color="auto"/>
          </w:divBdr>
        </w:div>
        <w:div w:id="1265191666">
          <w:marLeft w:val="0"/>
          <w:marRight w:val="0"/>
          <w:marTop w:val="0"/>
          <w:marBottom w:val="0"/>
          <w:divBdr>
            <w:top w:val="none" w:sz="0" w:space="0" w:color="auto"/>
            <w:left w:val="none" w:sz="0" w:space="0" w:color="auto"/>
            <w:bottom w:val="none" w:sz="0" w:space="0" w:color="auto"/>
            <w:right w:val="none" w:sz="0" w:space="0" w:color="auto"/>
          </w:divBdr>
        </w:div>
        <w:div w:id="1363701528">
          <w:marLeft w:val="0"/>
          <w:marRight w:val="0"/>
          <w:marTop w:val="0"/>
          <w:marBottom w:val="0"/>
          <w:divBdr>
            <w:top w:val="none" w:sz="0" w:space="0" w:color="auto"/>
            <w:left w:val="none" w:sz="0" w:space="0" w:color="auto"/>
            <w:bottom w:val="none" w:sz="0" w:space="0" w:color="auto"/>
            <w:right w:val="none" w:sz="0" w:space="0" w:color="auto"/>
          </w:divBdr>
        </w:div>
        <w:div w:id="1398743525">
          <w:marLeft w:val="0"/>
          <w:marRight w:val="0"/>
          <w:marTop w:val="0"/>
          <w:marBottom w:val="0"/>
          <w:divBdr>
            <w:top w:val="none" w:sz="0" w:space="0" w:color="auto"/>
            <w:left w:val="none" w:sz="0" w:space="0" w:color="auto"/>
            <w:bottom w:val="none" w:sz="0" w:space="0" w:color="auto"/>
            <w:right w:val="none" w:sz="0" w:space="0" w:color="auto"/>
          </w:divBdr>
        </w:div>
        <w:div w:id="1795520345">
          <w:marLeft w:val="0"/>
          <w:marRight w:val="0"/>
          <w:marTop w:val="0"/>
          <w:marBottom w:val="0"/>
          <w:divBdr>
            <w:top w:val="none" w:sz="0" w:space="0" w:color="auto"/>
            <w:left w:val="none" w:sz="0" w:space="0" w:color="auto"/>
            <w:bottom w:val="none" w:sz="0" w:space="0" w:color="auto"/>
            <w:right w:val="none" w:sz="0" w:space="0" w:color="auto"/>
          </w:divBdr>
        </w:div>
        <w:div w:id="1855803128">
          <w:marLeft w:val="0"/>
          <w:marRight w:val="0"/>
          <w:marTop w:val="0"/>
          <w:marBottom w:val="0"/>
          <w:divBdr>
            <w:top w:val="none" w:sz="0" w:space="0" w:color="auto"/>
            <w:left w:val="none" w:sz="0" w:space="0" w:color="auto"/>
            <w:bottom w:val="none" w:sz="0" w:space="0" w:color="auto"/>
            <w:right w:val="none" w:sz="0" w:space="0" w:color="auto"/>
          </w:divBdr>
        </w:div>
        <w:div w:id="1935242104">
          <w:marLeft w:val="0"/>
          <w:marRight w:val="0"/>
          <w:marTop w:val="0"/>
          <w:marBottom w:val="0"/>
          <w:divBdr>
            <w:top w:val="none" w:sz="0" w:space="0" w:color="auto"/>
            <w:left w:val="none" w:sz="0" w:space="0" w:color="auto"/>
            <w:bottom w:val="none" w:sz="0" w:space="0" w:color="auto"/>
            <w:right w:val="none" w:sz="0" w:space="0" w:color="auto"/>
          </w:divBdr>
        </w:div>
        <w:div w:id="1957367512">
          <w:marLeft w:val="0"/>
          <w:marRight w:val="0"/>
          <w:marTop w:val="0"/>
          <w:marBottom w:val="0"/>
          <w:divBdr>
            <w:top w:val="none" w:sz="0" w:space="0" w:color="auto"/>
            <w:left w:val="none" w:sz="0" w:space="0" w:color="auto"/>
            <w:bottom w:val="none" w:sz="0" w:space="0" w:color="auto"/>
            <w:right w:val="none" w:sz="0" w:space="0" w:color="auto"/>
          </w:divBdr>
        </w:div>
        <w:div w:id="2050907734">
          <w:marLeft w:val="0"/>
          <w:marRight w:val="0"/>
          <w:marTop w:val="0"/>
          <w:marBottom w:val="0"/>
          <w:divBdr>
            <w:top w:val="none" w:sz="0" w:space="0" w:color="auto"/>
            <w:left w:val="none" w:sz="0" w:space="0" w:color="auto"/>
            <w:bottom w:val="none" w:sz="0" w:space="0" w:color="auto"/>
            <w:right w:val="none" w:sz="0" w:space="0" w:color="auto"/>
          </w:divBdr>
        </w:div>
      </w:divsChild>
    </w:div>
    <w:div w:id="1297568659">
      <w:bodyDiv w:val="1"/>
      <w:marLeft w:val="0"/>
      <w:marRight w:val="0"/>
      <w:marTop w:val="0"/>
      <w:marBottom w:val="0"/>
      <w:divBdr>
        <w:top w:val="none" w:sz="0" w:space="0" w:color="auto"/>
        <w:left w:val="none" w:sz="0" w:space="0" w:color="auto"/>
        <w:bottom w:val="none" w:sz="0" w:space="0" w:color="auto"/>
        <w:right w:val="none" w:sz="0" w:space="0" w:color="auto"/>
      </w:divBdr>
      <w:divsChild>
        <w:div w:id="492717533">
          <w:marLeft w:val="0"/>
          <w:marRight w:val="0"/>
          <w:marTop w:val="0"/>
          <w:marBottom w:val="0"/>
          <w:divBdr>
            <w:top w:val="none" w:sz="0" w:space="0" w:color="auto"/>
            <w:left w:val="none" w:sz="0" w:space="0" w:color="auto"/>
            <w:bottom w:val="none" w:sz="0" w:space="0" w:color="auto"/>
            <w:right w:val="none" w:sz="0" w:space="0" w:color="auto"/>
          </w:divBdr>
        </w:div>
        <w:div w:id="1058556088">
          <w:marLeft w:val="0"/>
          <w:marRight w:val="0"/>
          <w:marTop w:val="0"/>
          <w:marBottom w:val="0"/>
          <w:divBdr>
            <w:top w:val="none" w:sz="0" w:space="0" w:color="auto"/>
            <w:left w:val="none" w:sz="0" w:space="0" w:color="auto"/>
            <w:bottom w:val="none" w:sz="0" w:space="0" w:color="auto"/>
            <w:right w:val="none" w:sz="0" w:space="0" w:color="auto"/>
          </w:divBdr>
        </w:div>
        <w:div w:id="1069112962">
          <w:marLeft w:val="0"/>
          <w:marRight w:val="0"/>
          <w:marTop w:val="0"/>
          <w:marBottom w:val="0"/>
          <w:divBdr>
            <w:top w:val="none" w:sz="0" w:space="0" w:color="auto"/>
            <w:left w:val="none" w:sz="0" w:space="0" w:color="auto"/>
            <w:bottom w:val="none" w:sz="0" w:space="0" w:color="auto"/>
            <w:right w:val="none" w:sz="0" w:space="0" w:color="auto"/>
          </w:divBdr>
        </w:div>
        <w:div w:id="1163860486">
          <w:marLeft w:val="0"/>
          <w:marRight w:val="0"/>
          <w:marTop w:val="0"/>
          <w:marBottom w:val="0"/>
          <w:divBdr>
            <w:top w:val="none" w:sz="0" w:space="0" w:color="auto"/>
            <w:left w:val="none" w:sz="0" w:space="0" w:color="auto"/>
            <w:bottom w:val="none" w:sz="0" w:space="0" w:color="auto"/>
            <w:right w:val="none" w:sz="0" w:space="0" w:color="auto"/>
          </w:divBdr>
        </w:div>
        <w:div w:id="1271740400">
          <w:marLeft w:val="0"/>
          <w:marRight w:val="0"/>
          <w:marTop w:val="0"/>
          <w:marBottom w:val="0"/>
          <w:divBdr>
            <w:top w:val="none" w:sz="0" w:space="0" w:color="auto"/>
            <w:left w:val="none" w:sz="0" w:space="0" w:color="auto"/>
            <w:bottom w:val="none" w:sz="0" w:space="0" w:color="auto"/>
            <w:right w:val="none" w:sz="0" w:space="0" w:color="auto"/>
          </w:divBdr>
        </w:div>
        <w:div w:id="1389524888">
          <w:marLeft w:val="0"/>
          <w:marRight w:val="0"/>
          <w:marTop w:val="0"/>
          <w:marBottom w:val="0"/>
          <w:divBdr>
            <w:top w:val="none" w:sz="0" w:space="0" w:color="auto"/>
            <w:left w:val="none" w:sz="0" w:space="0" w:color="auto"/>
            <w:bottom w:val="none" w:sz="0" w:space="0" w:color="auto"/>
            <w:right w:val="none" w:sz="0" w:space="0" w:color="auto"/>
          </w:divBdr>
        </w:div>
        <w:div w:id="1973289912">
          <w:marLeft w:val="0"/>
          <w:marRight w:val="0"/>
          <w:marTop w:val="0"/>
          <w:marBottom w:val="0"/>
          <w:divBdr>
            <w:top w:val="none" w:sz="0" w:space="0" w:color="auto"/>
            <w:left w:val="none" w:sz="0" w:space="0" w:color="auto"/>
            <w:bottom w:val="none" w:sz="0" w:space="0" w:color="auto"/>
            <w:right w:val="none" w:sz="0" w:space="0" w:color="auto"/>
          </w:divBdr>
        </w:div>
        <w:div w:id="1997293271">
          <w:marLeft w:val="0"/>
          <w:marRight w:val="0"/>
          <w:marTop w:val="0"/>
          <w:marBottom w:val="0"/>
          <w:divBdr>
            <w:top w:val="none" w:sz="0" w:space="0" w:color="auto"/>
            <w:left w:val="none" w:sz="0" w:space="0" w:color="auto"/>
            <w:bottom w:val="none" w:sz="0" w:space="0" w:color="auto"/>
            <w:right w:val="none" w:sz="0" w:space="0" w:color="auto"/>
          </w:divBdr>
        </w:div>
      </w:divsChild>
    </w:div>
    <w:div w:id="1335837511">
      <w:bodyDiv w:val="1"/>
      <w:marLeft w:val="0"/>
      <w:marRight w:val="0"/>
      <w:marTop w:val="0"/>
      <w:marBottom w:val="0"/>
      <w:divBdr>
        <w:top w:val="none" w:sz="0" w:space="0" w:color="auto"/>
        <w:left w:val="none" w:sz="0" w:space="0" w:color="auto"/>
        <w:bottom w:val="none" w:sz="0" w:space="0" w:color="auto"/>
        <w:right w:val="none" w:sz="0" w:space="0" w:color="auto"/>
      </w:divBdr>
      <w:divsChild>
        <w:div w:id="1113868225">
          <w:marLeft w:val="274"/>
          <w:marRight w:val="0"/>
          <w:marTop w:val="0"/>
          <w:marBottom w:val="180"/>
          <w:divBdr>
            <w:top w:val="none" w:sz="0" w:space="0" w:color="auto"/>
            <w:left w:val="none" w:sz="0" w:space="0" w:color="auto"/>
            <w:bottom w:val="none" w:sz="0" w:space="0" w:color="auto"/>
            <w:right w:val="none" w:sz="0" w:space="0" w:color="auto"/>
          </w:divBdr>
        </w:div>
      </w:divsChild>
    </w:div>
    <w:div w:id="1379936830">
      <w:bodyDiv w:val="1"/>
      <w:marLeft w:val="0"/>
      <w:marRight w:val="0"/>
      <w:marTop w:val="0"/>
      <w:marBottom w:val="0"/>
      <w:divBdr>
        <w:top w:val="none" w:sz="0" w:space="0" w:color="auto"/>
        <w:left w:val="none" w:sz="0" w:space="0" w:color="auto"/>
        <w:bottom w:val="none" w:sz="0" w:space="0" w:color="auto"/>
        <w:right w:val="none" w:sz="0" w:space="0" w:color="auto"/>
      </w:divBdr>
    </w:div>
    <w:div w:id="1397165548">
      <w:bodyDiv w:val="1"/>
      <w:marLeft w:val="0"/>
      <w:marRight w:val="0"/>
      <w:marTop w:val="0"/>
      <w:marBottom w:val="0"/>
      <w:divBdr>
        <w:top w:val="none" w:sz="0" w:space="0" w:color="auto"/>
        <w:left w:val="none" w:sz="0" w:space="0" w:color="auto"/>
        <w:bottom w:val="none" w:sz="0" w:space="0" w:color="auto"/>
        <w:right w:val="none" w:sz="0" w:space="0" w:color="auto"/>
      </w:divBdr>
      <w:divsChild>
        <w:div w:id="423839984">
          <w:marLeft w:val="0"/>
          <w:marRight w:val="0"/>
          <w:marTop w:val="0"/>
          <w:marBottom w:val="0"/>
          <w:divBdr>
            <w:top w:val="none" w:sz="0" w:space="0" w:color="auto"/>
            <w:left w:val="none" w:sz="0" w:space="0" w:color="auto"/>
            <w:bottom w:val="none" w:sz="0" w:space="0" w:color="auto"/>
            <w:right w:val="none" w:sz="0" w:space="0" w:color="auto"/>
          </w:divBdr>
        </w:div>
        <w:div w:id="607813232">
          <w:marLeft w:val="0"/>
          <w:marRight w:val="0"/>
          <w:marTop w:val="0"/>
          <w:marBottom w:val="0"/>
          <w:divBdr>
            <w:top w:val="none" w:sz="0" w:space="0" w:color="auto"/>
            <w:left w:val="none" w:sz="0" w:space="0" w:color="auto"/>
            <w:bottom w:val="none" w:sz="0" w:space="0" w:color="auto"/>
            <w:right w:val="none" w:sz="0" w:space="0" w:color="auto"/>
          </w:divBdr>
        </w:div>
        <w:div w:id="860893952">
          <w:marLeft w:val="0"/>
          <w:marRight w:val="0"/>
          <w:marTop w:val="0"/>
          <w:marBottom w:val="0"/>
          <w:divBdr>
            <w:top w:val="none" w:sz="0" w:space="0" w:color="auto"/>
            <w:left w:val="none" w:sz="0" w:space="0" w:color="auto"/>
            <w:bottom w:val="none" w:sz="0" w:space="0" w:color="auto"/>
            <w:right w:val="none" w:sz="0" w:space="0" w:color="auto"/>
          </w:divBdr>
        </w:div>
        <w:div w:id="1195921459">
          <w:marLeft w:val="0"/>
          <w:marRight w:val="0"/>
          <w:marTop w:val="0"/>
          <w:marBottom w:val="0"/>
          <w:divBdr>
            <w:top w:val="none" w:sz="0" w:space="0" w:color="auto"/>
            <w:left w:val="none" w:sz="0" w:space="0" w:color="auto"/>
            <w:bottom w:val="none" w:sz="0" w:space="0" w:color="auto"/>
            <w:right w:val="none" w:sz="0" w:space="0" w:color="auto"/>
          </w:divBdr>
        </w:div>
        <w:div w:id="1246839188">
          <w:marLeft w:val="0"/>
          <w:marRight w:val="0"/>
          <w:marTop w:val="0"/>
          <w:marBottom w:val="0"/>
          <w:divBdr>
            <w:top w:val="none" w:sz="0" w:space="0" w:color="auto"/>
            <w:left w:val="none" w:sz="0" w:space="0" w:color="auto"/>
            <w:bottom w:val="none" w:sz="0" w:space="0" w:color="auto"/>
            <w:right w:val="none" w:sz="0" w:space="0" w:color="auto"/>
          </w:divBdr>
        </w:div>
        <w:div w:id="1753814349">
          <w:marLeft w:val="0"/>
          <w:marRight w:val="0"/>
          <w:marTop w:val="0"/>
          <w:marBottom w:val="0"/>
          <w:divBdr>
            <w:top w:val="none" w:sz="0" w:space="0" w:color="auto"/>
            <w:left w:val="none" w:sz="0" w:space="0" w:color="auto"/>
            <w:bottom w:val="none" w:sz="0" w:space="0" w:color="auto"/>
            <w:right w:val="none" w:sz="0" w:space="0" w:color="auto"/>
          </w:divBdr>
        </w:div>
        <w:div w:id="1766152685">
          <w:marLeft w:val="0"/>
          <w:marRight w:val="0"/>
          <w:marTop w:val="0"/>
          <w:marBottom w:val="0"/>
          <w:divBdr>
            <w:top w:val="none" w:sz="0" w:space="0" w:color="auto"/>
            <w:left w:val="none" w:sz="0" w:space="0" w:color="auto"/>
            <w:bottom w:val="none" w:sz="0" w:space="0" w:color="auto"/>
            <w:right w:val="none" w:sz="0" w:space="0" w:color="auto"/>
          </w:divBdr>
        </w:div>
      </w:divsChild>
    </w:div>
    <w:div w:id="1462961973">
      <w:bodyDiv w:val="1"/>
      <w:marLeft w:val="0"/>
      <w:marRight w:val="0"/>
      <w:marTop w:val="0"/>
      <w:marBottom w:val="0"/>
      <w:divBdr>
        <w:top w:val="none" w:sz="0" w:space="0" w:color="auto"/>
        <w:left w:val="none" w:sz="0" w:space="0" w:color="auto"/>
        <w:bottom w:val="none" w:sz="0" w:space="0" w:color="auto"/>
        <w:right w:val="none" w:sz="0" w:space="0" w:color="auto"/>
      </w:divBdr>
      <w:divsChild>
        <w:div w:id="104228239">
          <w:marLeft w:val="0"/>
          <w:marRight w:val="0"/>
          <w:marTop w:val="0"/>
          <w:marBottom w:val="0"/>
          <w:divBdr>
            <w:top w:val="none" w:sz="0" w:space="0" w:color="auto"/>
            <w:left w:val="none" w:sz="0" w:space="0" w:color="auto"/>
            <w:bottom w:val="none" w:sz="0" w:space="0" w:color="auto"/>
            <w:right w:val="none" w:sz="0" w:space="0" w:color="auto"/>
          </w:divBdr>
        </w:div>
        <w:div w:id="239801461">
          <w:marLeft w:val="0"/>
          <w:marRight w:val="0"/>
          <w:marTop w:val="0"/>
          <w:marBottom w:val="0"/>
          <w:divBdr>
            <w:top w:val="none" w:sz="0" w:space="0" w:color="auto"/>
            <w:left w:val="none" w:sz="0" w:space="0" w:color="auto"/>
            <w:bottom w:val="none" w:sz="0" w:space="0" w:color="auto"/>
            <w:right w:val="none" w:sz="0" w:space="0" w:color="auto"/>
          </w:divBdr>
        </w:div>
        <w:div w:id="302853061">
          <w:marLeft w:val="0"/>
          <w:marRight w:val="0"/>
          <w:marTop w:val="0"/>
          <w:marBottom w:val="0"/>
          <w:divBdr>
            <w:top w:val="none" w:sz="0" w:space="0" w:color="auto"/>
            <w:left w:val="none" w:sz="0" w:space="0" w:color="auto"/>
            <w:bottom w:val="none" w:sz="0" w:space="0" w:color="auto"/>
            <w:right w:val="none" w:sz="0" w:space="0" w:color="auto"/>
          </w:divBdr>
        </w:div>
        <w:div w:id="413824433">
          <w:marLeft w:val="0"/>
          <w:marRight w:val="0"/>
          <w:marTop w:val="0"/>
          <w:marBottom w:val="0"/>
          <w:divBdr>
            <w:top w:val="none" w:sz="0" w:space="0" w:color="auto"/>
            <w:left w:val="none" w:sz="0" w:space="0" w:color="auto"/>
            <w:bottom w:val="none" w:sz="0" w:space="0" w:color="auto"/>
            <w:right w:val="none" w:sz="0" w:space="0" w:color="auto"/>
          </w:divBdr>
        </w:div>
        <w:div w:id="426312346">
          <w:marLeft w:val="0"/>
          <w:marRight w:val="0"/>
          <w:marTop w:val="0"/>
          <w:marBottom w:val="0"/>
          <w:divBdr>
            <w:top w:val="none" w:sz="0" w:space="0" w:color="auto"/>
            <w:left w:val="none" w:sz="0" w:space="0" w:color="auto"/>
            <w:bottom w:val="none" w:sz="0" w:space="0" w:color="auto"/>
            <w:right w:val="none" w:sz="0" w:space="0" w:color="auto"/>
          </w:divBdr>
        </w:div>
        <w:div w:id="698429379">
          <w:marLeft w:val="0"/>
          <w:marRight w:val="0"/>
          <w:marTop w:val="0"/>
          <w:marBottom w:val="0"/>
          <w:divBdr>
            <w:top w:val="none" w:sz="0" w:space="0" w:color="auto"/>
            <w:left w:val="none" w:sz="0" w:space="0" w:color="auto"/>
            <w:bottom w:val="none" w:sz="0" w:space="0" w:color="auto"/>
            <w:right w:val="none" w:sz="0" w:space="0" w:color="auto"/>
          </w:divBdr>
        </w:div>
        <w:div w:id="778915518">
          <w:marLeft w:val="0"/>
          <w:marRight w:val="0"/>
          <w:marTop w:val="0"/>
          <w:marBottom w:val="0"/>
          <w:divBdr>
            <w:top w:val="none" w:sz="0" w:space="0" w:color="auto"/>
            <w:left w:val="none" w:sz="0" w:space="0" w:color="auto"/>
            <w:bottom w:val="none" w:sz="0" w:space="0" w:color="auto"/>
            <w:right w:val="none" w:sz="0" w:space="0" w:color="auto"/>
          </w:divBdr>
        </w:div>
        <w:div w:id="865749664">
          <w:marLeft w:val="0"/>
          <w:marRight w:val="0"/>
          <w:marTop w:val="0"/>
          <w:marBottom w:val="0"/>
          <w:divBdr>
            <w:top w:val="none" w:sz="0" w:space="0" w:color="auto"/>
            <w:left w:val="none" w:sz="0" w:space="0" w:color="auto"/>
            <w:bottom w:val="none" w:sz="0" w:space="0" w:color="auto"/>
            <w:right w:val="none" w:sz="0" w:space="0" w:color="auto"/>
          </w:divBdr>
        </w:div>
        <w:div w:id="1116485030">
          <w:marLeft w:val="0"/>
          <w:marRight w:val="0"/>
          <w:marTop w:val="0"/>
          <w:marBottom w:val="0"/>
          <w:divBdr>
            <w:top w:val="none" w:sz="0" w:space="0" w:color="auto"/>
            <w:left w:val="none" w:sz="0" w:space="0" w:color="auto"/>
            <w:bottom w:val="none" w:sz="0" w:space="0" w:color="auto"/>
            <w:right w:val="none" w:sz="0" w:space="0" w:color="auto"/>
          </w:divBdr>
        </w:div>
        <w:div w:id="1132989738">
          <w:marLeft w:val="0"/>
          <w:marRight w:val="0"/>
          <w:marTop w:val="0"/>
          <w:marBottom w:val="0"/>
          <w:divBdr>
            <w:top w:val="none" w:sz="0" w:space="0" w:color="auto"/>
            <w:left w:val="none" w:sz="0" w:space="0" w:color="auto"/>
            <w:bottom w:val="none" w:sz="0" w:space="0" w:color="auto"/>
            <w:right w:val="none" w:sz="0" w:space="0" w:color="auto"/>
          </w:divBdr>
        </w:div>
        <w:div w:id="1151024024">
          <w:marLeft w:val="0"/>
          <w:marRight w:val="0"/>
          <w:marTop w:val="0"/>
          <w:marBottom w:val="0"/>
          <w:divBdr>
            <w:top w:val="none" w:sz="0" w:space="0" w:color="auto"/>
            <w:left w:val="none" w:sz="0" w:space="0" w:color="auto"/>
            <w:bottom w:val="none" w:sz="0" w:space="0" w:color="auto"/>
            <w:right w:val="none" w:sz="0" w:space="0" w:color="auto"/>
          </w:divBdr>
        </w:div>
        <w:div w:id="1299650761">
          <w:marLeft w:val="0"/>
          <w:marRight w:val="0"/>
          <w:marTop w:val="0"/>
          <w:marBottom w:val="0"/>
          <w:divBdr>
            <w:top w:val="none" w:sz="0" w:space="0" w:color="auto"/>
            <w:left w:val="none" w:sz="0" w:space="0" w:color="auto"/>
            <w:bottom w:val="none" w:sz="0" w:space="0" w:color="auto"/>
            <w:right w:val="none" w:sz="0" w:space="0" w:color="auto"/>
          </w:divBdr>
        </w:div>
        <w:div w:id="1344477155">
          <w:marLeft w:val="0"/>
          <w:marRight w:val="0"/>
          <w:marTop w:val="0"/>
          <w:marBottom w:val="0"/>
          <w:divBdr>
            <w:top w:val="none" w:sz="0" w:space="0" w:color="auto"/>
            <w:left w:val="none" w:sz="0" w:space="0" w:color="auto"/>
            <w:bottom w:val="none" w:sz="0" w:space="0" w:color="auto"/>
            <w:right w:val="none" w:sz="0" w:space="0" w:color="auto"/>
          </w:divBdr>
        </w:div>
        <w:div w:id="1417094223">
          <w:marLeft w:val="0"/>
          <w:marRight w:val="0"/>
          <w:marTop w:val="0"/>
          <w:marBottom w:val="0"/>
          <w:divBdr>
            <w:top w:val="none" w:sz="0" w:space="0" w:color="auto"/>
            <w:left w:val="none" w:sz="0" w:space="0" w:color="auto"/>
            <w:bottom w:val="none" w:sz="0" w:space="0" w:color="auto"/>
            <w:right w:val="none" w:sz="0" w:space="0" w:color="auto"/>
          </w:divBdr>
        </w:div>
        <w:div w:id="1526942471">
          <w:marLeft w:val="0"/>
          <w:marRight w:val="0"/>
          <w:marTop w:val="0"/>
          <w:marBottom w:val="0"/>
          <w:divBdr>
            <w:top w:val="none" w:sz="0" w:space="0" w:color="auto"/>
            <w:left w:val="none" w:sz="0" w:space="0" w:color="auto"/>
            <w:bottom w:val="none" w:sz="0" w:space="0" w:color="auto"/>
            <w:right w:val="none" w:sz="0" w:space="0" w:color="auto"/>
          </w:divBdr>
        </w:div>
        <w:div w:id="1616407119">
          <w:marLeft w:val="0"/>
          <w:marRight w:val="0"/>
          <w:marTop w:val="0"/>
          <w:marBottom w:val="0"/>
          <w:divBdr>
            <w:top w:val="none" w:sz="0" w:space="0" w:color="auto"/>
            <w:left w:val="none" w:sz="0" w:space="0" w:color="auto"/>
            <w:bottom w:val="none" w:sz="0" w:space="0" w:color="auto"/>
            <w:right w:val="none" w:sz="0" w:space="0" w:color="auto"/>
          </w:divBdr>
        </w:div>
        <w:div w:id="1708797288">
          <w:marLeft w:val="0"/>
          <w:marRight w:val="0"/>
          <w:marTop w:val="0"/>
          <w:marBottom w:val="0"/>
          <w:divBdr>
            <w:top w:val="none" w:sz="0" w:space="0" w:color="auto"/>
            <w:left w:val="none" w:sz="0" w:space="0" w:color="auto"/>
            <w:bottom w:val="none" w:sz="0" w:space="0" w:color="auto"/>
            <w:right w:val="none" w:sz="0" w:space="0" w:color="auto"/>
          </w:divBdr>
        </w:div>
        <w:div w:id="1766150458">
          <w:marLeft w:val="0"/>
          <w:marRight w:val="0"/>
          <w:marTop w:val="0"/>
          <w:marBottom w:val="0"/>
          <w:divBdr>
            <w:top w:val="none" w:sz="0" w:space="0" w:color="auto"/>
            <w:left w:val="none" w:sz="0" w:space="0" w:color="auto"/>
            <w:bottom w:val="none" w:sz="0" w:space="0" w:color="auto"/>
            <w:right w:val="none" w:sz="0" w:space="0" w:color="auto"/>
          </w:divBdr>
        </w:div>
        <w:div w:id="1868982831">
          <w:marLeft w:val="0"/>
          <w:marRight w:val="0"/>
          <w:marTop w:val="0"/>
          <w:marBottom w:val="0"/>
          <w:divBdr>
            <w:top w:val="none" w:sz="0" w:space="0" w:color="auto"/>
            <w:left w:val="none" w:sz="0" w:space="0" w:color="auto"/>
            <w:bottom w:val="none" w:sz="0" w:space="0" w:color="auto"/>
            <w:right w:val="none" w:sz="0" w:space="0" w:color="auto"/>
          </w:divBdr>
        </w:div>
        <w:div w:id="1897006391">
          <w:marLeft w:val="0"/>
          <w:marRight w:val="0"/>
          <w:marTop w:val="0"/>
          <w:marBottom w:val="0"/>
          <w:divBdr>
            <w:top w:val="none" w:sz="0" w:space="0" w:color="auto"/>
            <w:left w:val="none" w:sz="0" w:space="0" w:color="auto"/>
            <w:bottom w:val="none" w:sz="0" w:space="0" w:color="auto"/>
            <w:right w:val="none" w:sz="0" w:space="0" w:color="auto"/>
          </w:divBdr>
        </w:div>
        <w:div w:id="1961524940">
          <w:marLeft w:val="0"/>
          <w:marRight w:val="0"/>
          <w:marTop w:val="0"/>
          <w:marBottom w:val="0"/>
          <w:divBdr>
            <w:top w:val="none" w:sz="0" w:space="0" w:color="auto"/>
            <w:left w:val="none" w:sz="0" w:space="0" w:color="auto"/>
            <w:bottom w:val="none" w:sz="0" w:space="0" w:color="auto"/>
            <w:right w:val="none" w:sz="0" w:space="0" w:color="auto"/>
          </w:divBdr>
        </w:div>
        <w:div w:id="1999575478">
          <w:marLeft w:val="0"/>
          <w:marRight w:val="0"/>
          <w:marTop w:val="0"/>
          <w:marBottom w:val="0"/>
          <w:divBdr>
            <w:top w:val="none" w:sz="0" w:space="0" w:color="auto"/>
            <w:left w:val="none" w:sz="0" w:space="0" w:color="auto"/>
            <w:bottom w:val="none" w:sz="0" w:space="0" w:color="auto"/>
            <w:right w:val="none" w:sz="0" w:space="0" w:color="auto"/>
          </w:divBdr>
        </w:div>
        <w:div w:id="2013877144">
          <w:marLeft w:val="0"/>
          <w:marRight w:val="0"/>
          <w:marTop w:val="0"/>
          <w:marBottom w:val="0"/>
          <w:divBdr>
            <w:top w:val="none" w:sz="0" w:space="0" w:color="auto"/>
            <w:left w:val="none" w:sz="0" w:space="0" w:color="auto"/>
            <w:bottom w:val="none" w:sz="0" w:space="0" w:color="auto"/>
            <w:right w:val="none" w:sz="0" w:space="0" w:color="auto"/>
          </w:divBdr>
        </w:div>
      </w:divsChild>
    </w:div>
    <w:div w:id="1465387387">
      <w:bodyDiv w:val="1"/>
      <w:marLeft w:val="0"/>
      <w:marRight w:val="0"/>
      <w:marTop w:val="0"/>
      <w:marBottom w:val="0"/>
      <w:divBdr>
        <w:top w:val="none" w:sz="0" w:space="0" w:color="auto"/>
        <w:left w:val="none" w:sz="0" w:space="0" w:color="auto"/>
        <w:bottom w:val="none" w:sz="0" w:space="0" w:color="auto"/>
        <w:right w:val="none" w:sz="0" w:space="0" w:color="auto"/>
      </w:divBdr>
      <w:divsChild>
        <w:div w:id="127552252">
          <w:marLeft w:val="0"/>
          <w:marRight w:val="0"/>
          <w:marTop w:val="0"/>
          <w:marBottom w:val="0"/>
          <w:divBdr>
            <w:top w:val="none" w:sz="0" w:space="0" w:color="auto"/>
            <w:left w:val="none" w:sz="0" w:space="0" w:color="auto"/>
            <w:bottom w:val="none" w:sz="0" w:space="0" w:color="auto"/>
            <w:right w:val="none" w:sz="0" w:space="0" w:color="auto"/>
          </w:divBdr>
        </w:div>
        <w:div w:id="890385924">
          <w:marLeft w:val="0"/>
          <w:marRight w:val="0"/>
          <w:marTop w:val="0"/>
          <w:marBottom w:val="0"/>
          <w:divBdr>
            <w:top w:val="none" w:sz="0" w:space="0" w:color="auto"/>
            <w:left w:val="none" w:sz="0" w:space="0" w:color="auto"/>
            <w:bottom w:val="none" w:sz="0" w:space="0" w:color="auto"/>
            <w:right w:val="none" w:sz="0" w:space="0" w:color="auto"/>
          </w:divBdr>
        </w:div>
      </w:divsChild>
    </w:div>
    <w:div w:id="1509173537">
      <w:bodyDiv w:val="1"/>
      <w:marLeft w:val="0"/>
      <w:marRight w:val="0"/>
      <w:marTop w:val="0"/>
      <w:marBottom w:val="0"/>
      <w:divBdr>
        <w:top w:val="none" w:sz="0" w:space="0" w:color="auto"/>
        <w:left w:val="none" w:sz="0" w:space="0" w:color="auto"/>
        <w:bottom w:val="none" w:sz="0" w:space="0" w:color="auto"/>
        <w:right w:val="none" w:sz="0" w:space="0" w:color="auto"/>
      </w:divBdr>
      <w:divsChild>
        <w:div w:id="695886614">
          <w:marLeft w:val="0"/>
          <w:marRight w:val="0"/>
          <w:marTop w:val="0"/>
          <w:marBottom w:val="0"/>
          <w:divBdr>
            <w:top w:val="none" w:sz="0" w:space="0" w:color="auto"/>
            <w:left w:val="none" w:sz="0" w:space="0" w:color="auto"/>
            <w:bottom w:val="none" w:sz="0" w:space="0" w:color="auto"/>
            <w:right w:val="none" w:sz="0" w:space="0" w:color="auto"/>
          </w:divBdr>
        </w:div>
        <w:div w:id="922879252">
          <w:marLeft w:val="0"/>
          <w:marRight w:val="0"/>
          <w:marTop w:val="0"/>
          <w:marBottom w:val="0"/>
          <w:divBdr>
            <w:top w:val="none" w:sz="0" w:space="0" w:color="auto"/>
            <w:left w:val="none" w:sz="0" w:space="0" w:color="auto"/>
            <w:bottom w:val="none" w:sz="0" w:space="0" w:color="auto"/>
            <w:right w:val="none" w:sz="0" w:space="0" w:color="auto"/>
          </w:divBdr>
        </w:div>
        <w:div w:id="1834635781">
          <w:marLeft w:val="0"/>
          <w:marRight w:val="0"/>
          <w:marTop w:val="0"/>
          <w:marBottom w:val="0"/>
          <w:divBdr>
            <w:top w:val="none" w:sz="0" w:space="0" w:color="auto"/>
            <w:left w:val="none" w:sz="0" w:space="0" w:color="auto"/>
            <w:bottom w:val="none" w:sz="0" w:space="0" w:color="auto"/>
            <w:right w:val="none" w:sz="0" w:space="0" w:color="auto"/>
          </w:divBdr>
          <w:divsChild>
            <w:div w:id="175001411">
              <w:marLeft w:val="0"/>
              <w:marRight w:val="0"/>
              <w:marTop w:val="0"/>
              <w:marBottom w:val="0"/>
              <w:divBdr>
                <w:top w:val="none" w:sz="0" w:space="0" w:color="auto"/>
                <w:left w:val="none" w:sz="0" w:space="0" w:color="auto"/>
                <w:bottom w:val="none" w:sz="0" w:space="0" w:color="auto"/>
                <w:right w:val="none" w:sz="0" w:space="0" w:color="auto"/>
              </w:divBdr>
            </w:div>
            <w:div w:id="1471248497">
              <w:marLeft w:val="0"/>
              <w:marRight w:val="0"/>
              <w:marTop w:val="0"/>
              <w:marBottom w:val="0"/>
              <w:divBdr>
                <w:top w:val="none" w:sz="0" w:space="0" w:color="auto"/>
                <w:left w:val="none" w:sz="0" w:space="0" w:color="auto"/>
                <w:bottom w:val="none" w:sz="0" w:space="0" w:color="auto"/>
                <w:right w:val="none" w:sz="0" w:space="0" w:color="auto"/>
              </w:divBdr>
            </w:div>
            <w:div w:id="192376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7374657">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03223251">
      <w:bodyDiv w:val="1"/>
      <w:marLeft w:val="0"/>
      <w:marRight w:val="0"/>
      <w:marTop w:val="0"/>
      <w:marBottom w:val="0"/>
      <w:divBdr>
        <w:top w:val="none" w:sz="0" w:space="0" w:color="auto"/>
        <w:left w:val="none" w:sz="0" w:space="0" w:color="auto"/>
        <w:bottom w:val="none" w:sz="0" w:space="0" w:color="auto"/>
        <w:right w:val="none" w:sz="0" w:space="0" w:color="auto"/>
      </w:divBdr>
      <w:divsChild>
        <w:div w:id="154345219">
          <w:marLeft w:val="0"/>
          <w:marRight w:val="0"/>
          <w:marTop w:val="0"/>
          <w:marBottom w:val="0"/>
          <w:divBdr>
            <w:top w:val="none" w:sz="0" w:space="0" w:color="auto"/>
            <w:left w:val="none" w:sz="0" w:space="0" w:color="auto"/>
            <w:bottom w:val="none" w:sz="0" w:space="0" w:color="auto"/>
            <w:right w:val="none" w:sz="0" w:space="0" w:color="auto"/>
          </w:divBdr>
        </w:div>
        <w:div w:id="1145779863">
          <w:marLeft w:val="0"/>
          <w:marRight w:val="0"/>
          <w:marTop w:val="0"/>
          <w:marBottom w:val="0"/>
          <w:divBdr>
            <w:top w:val="none" w:sz="0" w:space="0" w:color="auto"/>
            <w:left w:val="none" w:sz="0" w:space="0" w:color="auto"/>
            <w:bottom w:val="none" w:sz="0" w:space="0" w:color="auto"/>
            <w:right w:val="none" w:sz="0" w:space="0" w:color="auto"/>
          </w:divBdr>
        </w:div>
        <w:div w:id="1338775475">
          <w:marLeft w:val="0"/>
          <w:marRight w:val="0"/>
          <w:marTop w:val="0"/>
          <w:marBottom w:val="0"/>
          <w:divBdr>
            <w:top w:val="none" w:sz="0" w:space="0" w:color="auto"/>
            <w:left w:val="none" w:sz="0" w:space="0" w:color="auto"/>
            <w:bottom w:val="none" w:sz="0" w:space="0" w:color="auto"/>
            <w:right w:val="none" w:sz="0" w:space="0" w:color="auto"/>
          </w:divBdr>
        </w:div>
        <w:div w:id="1396775285">
          <w:marLeft w:val="0"/>
          <w:marRight w:val="0"/>
          <w:marTop w:val="0"/>
          <w:marBottom w:val="0"/>
          <w:divBdr>
            <w:top w:val="none" w:sz="0" w:space="0" w:color="auto"/>
            <w:left w:val="none" w:sz="0" w:space="0" w:color="auto"/>
            <w:bottom w:val="none" w:sz="0" w:space="0" w:color="auto"/>
            <w:right w:val="none" w:sz="0" w:space="0" w:color="auto"/>
          </w:divBdr>
        </w:div>
        <w:div w:id="1634599265">
          <w:marLeft w:val="0"/>
          <w:marRight w:val="0"/>
          <w:marTop w:val="0"/>
          <w:marBottom w:val="0"/>
          <w:divBdr>
            <w:top w:val="none" w:sz="0" w:space="0" w:color="auto"/>
            <w:left w:val="none" w:sz="0" w:space="0" w:color="auto"/>
            <w:bottom w:val="none" w:sz="0" w:space="0" w:color="auto"/>
            <w:right w:val="none" w:sz="0" w:space="0" w:color="auto"/>
          </w:divBdr>
        </w:div>
        <w:div w:id="1677996298">
          <w:marLeft w:val="0"/>
          <w:marRight w:val="0"/>
          <w:marTop w:val="0"/>
          <w:marBottom w:val="0"/>
          <w:divBdr>
            <w:top w:val="none" w:sz="0" w:space="0" w:color="auto"/>
            <w:left w:val="none" w:sz="0" w:space="0" w:color="auto"/>
            <w:bottom w:val="none" w:sz="0" w:space="0" w:color="auto"/>
            <w:right w:val="none" w:sz="0" w:space="0" w:color="auto"/>
          </w:divBdr>
        </w:div>
        <w:div w:id="2020962772">
          <w:marLeft w:val="0"/>
          <w:marRight w:val="0"/>
          <w:marTop w:val="0"/>
          <w:marBottom w:val="0"/>
          <w:divBdr>
            <w:top w:val="none" w:sz="0" w:space="0" w:color="auto"/>
            <w:left w:val="none" w:sz="0" w:space="0" w:color="auto"/>
            <w:bottom w:val="none" w:sz="0" w:space="0" w:color="auto"/>
            <w:right w:val="none" w:sz="0" w:space="0" w:color="auto"/>
          </w:divBdr>
        </w:div>
        <w:div w:id="2114090389">
          <w:marLeft w:val="0"/>
          <w:marRight w:val="0"/>
          <w:marTop w:val="0"/>
          <w:marBottom w:val="0"/>
          <w:divBdr>
            <w:top w:val="none" w:sz="0" w:space="0" w:color="auto"/>
            <w:left w:val="none" w:sz="0" w:space="0" w:color="auto"/>
            <w:bottom w:val="none" w:sz="0" w:space="0" w:color="auto"/>
            <w:right w:val="none" w:sz="0" w:space="0" w:color="auto"/>
          </w:divBdr>
        </w:div>
      </w:divsChild>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12854697">
      <w:bodyDiv w:val="1"/>
      <w:marLeft w:val="0"/>
      <w:marRight w:val="0"/>
      <w:marTop w:val="0"/>
      <w:marBottom w:val="0"/>
      <w:divBdr>
        <w:top w:val="none" w:sz="0" w:space="0" w:color="auto"/>
        <w:left w:val="none" w:sz="0" w:space="0" w:color="auto"/>
        <w:bottom w:val="none" w:sz="0" w:space="0" w:color="auto"/>
        <w:right w:val="none" w:sz="0" w:space="0" w:color="auto"/>
      </w:divBdr>
      <w:divsChild>
        <w:div w:id="763184759">
          <w:marLeft w:val="0"/>
          <w:marRight w:val="0"/>
          <w:marTop w:val="0"/>
          <w:marBottom w:val="0"/>
          <w:divBdr>
            <w:top w:val="none" w:sz="0" w:space="0" w:color="auto"/>
            <w:left w:val="none" w:sz="0" w:space="0" w:color="auto"/>
            <w:bottom w:val="none" w:sz="0" w:space="0" w:color="auto"/>
            <w:right w:val="none" w:sz="0" w:space="0" w:color="auto"/>
          </w:divBdr>
        </w:div>
        <w:div w:id="1667318670">
          <w:marLeft w:val="0"/>
          <w:marRight w:val="0"/>
          <w:marTop w:val="0"/>
          <w:marBottom w:val="0"/>
          <w:divBdr>
            <w:top w:val="none" w:sz="0" w:space="0" w:color="auto"/>
            <w:left w:val="none" w:sz="0" w:space="0" w:color="auto"/>
            <w:bottom w:val="none" w:sz="0" w:space="0" w:color="auto"/>
            <w:right w:val="none" w:sz="0" w:space="0" w:color="auto"/>
          </w:divBdr>
        </w:div>
      </w:divsChild>
    </w:div>
    <w:div w:id="1624997178">
      <w:bodyDiv w:val="1"/>
      <w:marLeft w:val="0"/>
      <w:marRight w:val="0"/>
      <w:marTop w:val="0"/>
      <w:marBottom w:val="0"/>
      <w:divBdr>
        <w:top w:val="none" w:sz="0" w:space="0" w:color="auto"/>
        <w:left w:val="none" w:sz="0" w:space="0" w:color="auto"/>
        <w:bottom w:val="none" w:sz="0" w:space="0" w:color="auto"/>
        <w:right w:val="none" w:sz="0" w:space="0" w:color="auto"/>
      </w:divBdr>
    </w:div>
    <w:div w:id="1627660750">
      <w:bodyDiv w:val="1"/>
      <w:marLeft w:val="0"/>
      <w:marRight w:val="0"/>
      <w:marTop w:val="0"/>
      <w:marBottom w:val="0"/>
      <w:divBdr>
        <w:top w:val="none" w:sz="0" w:space="0" w:color="auto"/>
        <w:left w:val="none" w:sz="0" w:space="0" w:color="auto"/>
        <w:bottom w:val="none" w:sz="0" w:space="0" w:color="auto"/>
        <w:right w:val="none" w:sz="0" w:space="0" w:color="auto"/>
      </w:divBdr>
      <w:divsChild>
        <w:div w:id="1887327511">
          <w:marLeft w:val="0"/>
          <w:marRight w:val="0"/>
          <w:marTop w:val="0"/>
          <w:marBottom w:val="0"/>
          <w:divBdr>
            <w:top w:val="none" w:sz="0" w:space="0" w:color="auto"/>
            <w:left w:val="none" w:sz="0" w:space="0" w:color="auto"/>
            <w:bottom w:val="none" w:sz="0" w:space="0" w:color="auto"/>
            <w:right w:val="none" w:sz="0" w:space="0" w:color="auto"/>
          </w:divBdr>
        </w:div>
      </w:divsChild>
    </w:div>
    <w:div w:id="1668167504">
      <w:bodyDiv w:val="1"/>
      <w:marLeft w:val="0"/>
      <w:marRight w:val="0"/>
      <w:marTop w:val="0"/>
      <w:marBottom w:val="0"/>
      <w:divBdr>
        <w:top w:val="none" w:sz="0" w:space="0" w:color="auto"/>
        <w:left w:val="none" w:sz="0" w:space="0" w:color="auto"/>
        <w:bottom w:val="none" w:sz="0" w:space="0" w:color="auto"/>
        <w:right w:val="none" w:sz="0" w:space="0" w:color="auto"/>
      </w:divBdr>
      <w:divsChild>
        <w:div w:id="116338436">
          <w:marLeft w:val="0"/>
          <w:marRight w:val="0"/>
          <w:marTop w:val="0"/>
          <w:marBottom w:val="0"/>
          <w:divBdr>
            <w:top w:val="none" w:sz="0" w:space="0" w:color="auto"/>
            <w:left w:val="none" w:sz="0" w:space="0" w:color="auto"/>
            <w:bottom w:val="none" w:sz="0" w:space="0" w:color="auto"/>
            <w:right w:val="none" w:sz="0" w:space="0" w:color="auto"/>
          </w:divBdr>
        </w:div>
      </w:divsChild>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64649169">
      <w:bodyDiv w:val="1"/>
      <w:marLeft w:val="0"/>
      <w:marRight w:val="0"/>
      <w:marTop w:val="0"/>
      <w:marBottom w:val="0"/>
      <w:divBdr>
        <w:top w:val="none" w:sz="0" w:space="0" w:color="auto"/>
        <w:left w:val="none" w:sz="0" w:space="0" w:color="auto"/>
        <w:bottom w:val="none" w:sz="0" w:space="0" w:color="auto"/>
        <w:right w:val="none" w:sz="0" w:space="0" w:color="auto"/>
      </w:divBdr>
    </w:div>
    <w:div w:id="1790589710">
      <w:bodyDiv w:val="1"/>
      <w:marLeft w:val="0"/>
      <w:marRight w:val="0"/>
      <w:marTop w:val="0"/>
      <w:marBottom w:val="0"/>
      <w:divBdr>
        <w:top w:val="none" w:sz="0" w:space="0" w:color="auto"/>
        <w:left w:val="none" w:sz="0" w:space="0" w:color="auto"/>
        <w:bottom w:val="none" w:sz="0" w:space="0" w:color="auto"/>
        <w:right w:val="none" w:sz="0" w:space="0" w:color="auto"/>
      </w:divBdr>
    </w:div>
    <w:div w:id="1831671129">
      <w:bodyDiv w:val="1"/>
      <w:marLeft w:val="0"/>
      <w:marRight w:val="0"/>
      <w:marTop w:val="0"/>
      <w:marBottom w:val="0"/>
      <w:divBdr>
        <w:top w:val="none" w:sz="0" w:space="0" w:color="auto"/>
        <w:left w:val="none" w:sz="0" w:space="0" w:color="auto"/>
        <w:bottom w:val="none" w:sz="0" w:space="0" w:color="auto"/>
        <w:right w:val="none" w:sz="0" w:space="0" w:color="auto"/>
      </w:divBdr>
      <w:divsChild>
        <w:div w:id="1878542325">
          <w:marLeft w:val="0"/>
          <w:marRight w:val="0"/>
          <w:marTop w:val="0"/>
          <w:marBottom w:val="0"/>
          <w:divBdr>
            <w:top w:val="none" w:sz="0" w:space="0" w:color="auto"/>
            <w:left w:val="none" w:sz="0" w:space="0" w:color="auto"/>
            <w:bottom w:val="none" w:sz="0" w:space="0" w:color="auto"/>
            <w:right w:val="none" w:sz="0" w:space="0" w:color="auto"/>
          </w:divBdr>
        </w:div>
        <w:div w:id="1910114491">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890603061">
      <w:bodyDiv w:val="1"/>
      <w:marLeft w:val="0"/>
      <w:marRight w:val="0"/>
      <w:marTop w:val="0"/>
      <w:marBottom w:val="0"/>
      <w:divBdr>
        <w:top w:val="none" w:sz="0" w:space="0" w:color="auto"/>
        <w:left w:val="none" w:sz="0" w:space="0" w:color="auto"/>
        <w:bottom w:val="none" w:sz="0" w:space="0" w:color="auto"/>
        <w:right w:val="none" w:sz="0" w:space="0" w:color="auto"/>
      </w:divBdr>
      <w:divsChild>
        <w:div w:id="12539756">
          <w:marLeft w:val="0"/>
          <w:marRight w:val="0"/>
          <w:marTop w:val="0"/>
          <w:marBottom w:val="0"/>
          <w:divBdr>
            <w:top w:val="none" w:sz="0" w:space="0" w:color="auto"/>
            <w:left w:val="none" w:sz="0" w:space="0" w:color="auto"/>
            <w:bottom w:val="none" w:sz="0" w:space="0" w:color="auto"/>
            <w:right w:val="none" w:sz="0" w:space="0" w:color="auto"/>
          </w:divBdr>
        </w:div>
        <w:div w:id="159581517">
          <w:marLeft w:val="0"/>
          <w:marRight w:val="0"/>
          <w:marTop w:val="0"/>
          <w:marBottom w:val="0"/>
          <w:divBdr>
            <w:top w:val="none" w:sz="0" w:space="0" w:color="auto"/>
            <w:left w:val="none" w:sz="0" w:space="0" w:color="auto"/>
            <w:bottom w:val="none" w:sz="0" w:space="0" w:color="auto"/>
            <w:right w:val="none" w:sz="0" w:space="0" w:color="auto"/>
          </w:divBdr>
        </w:div>
        <w:div w:id="201358113">
          <w:marLeft w:val="0"/>
          <w:marRight w:val="0"/>
          <w:marTop w:val="0"/>
          <w:marBottom w:val="0"/>
          <w:divBdr>
            <w:top w:val="none" w:sz="0" w:space="0" w:color="auto"/>
            <w:left w:val="none" w:sz="0" w:space="0" w:color="auto"/>
            <w:bottom w:val="none" w:sz="0" w:space="0" w:color="auto"/>
            <w:right w:val="none" w:sz="0" w:space="0" w:color="auto"/>
          </w:divBdr>
        </w:div>
        <w:div w:id="400911861">
          <w:marLeft w:val="0"/>
          <w:marRight w:val="0"/>
          <w:marTop w:val="0"/>
          <w:marBottom w:val="0"/>
          <w:divBdr>
            <w:top w:val="none" w:sz="0" w:space="0" w:color="auto"/>
            <w:left w:val="none" w:sz="0" w:space="0" w:color="auto"/>
            <w:bottom w:val="none" w:sz="0" w:space="0" w:color="auto"/>
            <w:right w:val="none" w:sz="0" w:space="0" w:color="auto"/>
          </w:divBdr>
        </w:div>
        <w:div w:id="762191719">
          <w:marLeft w:val="0"/>
          <w:marRight w:val="0"/>
          <w:marTop w:val="0"/>
          <w:marBottom w:val="0"/>
          <w:divBdr>
            <w:top w:val="none" w:sz="0" w:space="0" w:color="auto"/>
            <w:left w:val="none" w:sz="0" w:space="0" w:color="auto"/>
            <w:bottom w:val="none" w:sz="0" w:space="0" w:color="auto"/>
            <w:right w:val="none" w:sz="0" w:space="0" w:color="auto"/>
          </w:divBdr>
        </w:div>
        <w:div w:id="788667935">
          <w:marLeft w:val="0"/>
          <w:marRight w:val="0"/>
          <w:marTop w:val="0"/>
          <w:marBottom w:val="0"/>
          <w:divBdr>
            <w:top w:val="none" w:sz="0" w:space="0" w:color="auto"/>
            <w:left w:val="none" w:sz="0" w:space="0" w:color="auto"/>
            <w:bottom w:val="none" w:sz="0" w:space="0" w:color="auto"/>
            <w:right w:val="none" w:sz="0" w:space="0" w:color="auto"/>
          </w:divBdr>
        </w:div>
        <w:div w:id="1021932448">
          <w:marLeft w:val="0"/>
          <w:marRight w:val="0"/>
          <w:marTop w:val="0"/>
          <w:marBottom w:val="0"/>
          <w:divBdr>
            <w:top w:val="none" w:sz="0" w:space="0" w:color="auto"/>
            <w:left w:val="none" w:sz="0" w:space="0" w:color="auto"/>
            <w:bottom w:val="none" w:sz="0" w:space="0" w:color="auto"/>
            <w:right w:val="none" w:sz="0" w:space="0" w:color="auto"/>
          </w:divBdr>
        </w:div>
        <w:div w:id="1193034994">
          <w:marLeft w:val="0"/>
          <w:marRight w:val="0"/>
          <w:marTop w:val="0"/>
          <w:marBottom w:val="0"/>
          <w:divBdr>
            <w:top w:val="none" w:sz="0" w:space="0" w:color="auto"/>
            <w:left w:val="none" w:sz="0" w:space="0" w:color="auto"/>
            <w:bottom w:val="none" w:sz="0" w:space="0" w:color="auto"/>
            <w:right w:val="none" w:sz="0" w:space="0" w:color="auto"/>
          </w:divBdr>
        </w:div>
        <w:div w:id="1411778112">
          <w:marLeft w:val="0"/>
          <w:marRight w:val="0"/>
          <w:marTop w:val="0"/>
          <w:marBottom w:val="0"/>
          <w:divBdr>
            <w:top w:val="none" w:sz="0" w:space="0" w:color="auto"/>
            <w:left w:val="none" w:sz="0" w:space="0" w:color="auto"/>
            <w:bottom w:val="none" w:sz="0" w:space="0" w:color="auto"/>
            <w:right w:val="none" w:sz="0" w:space="0" w:color="auto"/>
          </w:divBdr>
        </w:div>
        <w:div w:id="1865824973">
          <w:marLeft w:val="0"/>
          <w:marRight w:val="0"/>
          <w:marTop w:val="0"/>
          <w:marBottom w:val="0"/>
          <w:divBdr>
            <w:top w:val="none" w:sz="0" w:space="0" w:color="auto"/>
            <w:left w:val="none" w:sz="0" w:space="0" w:color="auto"/>
            <w:bottom w:val="none" w:sz="0" w:space="0" w:color="auto"/>
            <w:right w:val="none" w:sz="0" w:space="0" w:color="auto"/>
          </w:divBdr>
        </w:div>
        <w:div w:id="1988586042">
          <w:marLeft w:val="0"/>
          <w:marRight w:val="0"/>
          <w:marTop w:val="0"/>
          <w:marBottom w:val="0"/>
          <w:divBdr>
            <w:top w:val="none" w:sz="0" w:space="0" w:color="auto"/>
            <w:left w:val="none" w:sz="0" w:space="0" w:color="auto"/>
            <w:bottom w:val="none" w:sz="0" w:space="0" w:color="auto"/>
            <w:right w:val="none" w:sz="0" w:space="0" w:color="auto"/>
          </w:divBdr>
        </w:div>
      </w:divsChild>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037850584">
      <w:bodyDiv w:val="1"/>
      <w:marLeft w:val="0"/>
      <w:marRight w:val="0"/>
      <w:marTop w:val="0"/>
      <w:marBottom w:val="0"/>
      <w:divBdr>
        <w:top w:val="none" w:sz="0" w:space="0" w:color="auto"/>
        <w:left w:val="none" w:sz="0" w:space="0" w:color="auto"/>
        <w:bottom w:val="none" w:sz="0" w:space="0" w:color="auto"/>
        <w:right w:val="none" w:sz="0" w:space="0" w:color="auto"/>
      </w:divBdr>
    </w:div>
    <w:div w:id="2044943601">
      <w:bodyDiv w:val="1"/>
      <w:marLeft w:val="0"/>
      <w:marRight w:val="0"/>
      <w:marTop w:val="0"/>
      <w:marBottom w:val="0"/>
      <w:divBdr>
        <w:top w:val="none" w:sz="0" w:space="0" w:color="auto"/>
        <w:left w:val="none" w:sz="0" w:space="0" w:color="auto"/>
        <w:bottom w:val="none" w:sz="0" w:space="0" w:color="auto"/>
        <w:right w:val="none" w:sz="0" w:space="0" w:color="auto"/>
      </w:divBdr>
    </w:div>
    <w:div w:id="2121757065">
      <w:bodyDiv w:val="1"/>
      <w:marLeft w:val="0"/>
      <w:marRight w:val="0"/>
      <w:marTop w:val="0"/>
      <w:marBottom w:val="0"/>
      <w:divBdr>
        <w:top w:val="none" w:sz="0" w:space="0" w:color="auto"/>
        <w:left w:val="none" w:sz="0" w:space="0" w:color="auto"/>
        <w:bottom w:val="none" w:sz="0" w:space="0" w:color="auto"/>
        <w:right w:val="none" w:sz="0" w:space="0" w:color="auto"/>
      </w:divBdr>
      <w:divsChild>
        <w:div w:id="154995089">
          <w:marLeft w:val="0"/>
          <w:marRight w:val="0"/>
          <w:marTop w:val="0"/>
          <w:marBottom w:val="0"/>
          <w:divBdr>
            <w:top w:val="none" w:sz="0" w:space="0" w:color="auto"/>
            <w:left w:val="none" w:sz="0" w:space="0" w:color="auto"/>
            <w:bottom w:val="none" w:sz="0" w:space="0" w:color="auto"/>
            <w:right w:val="none" w:sz="0" w:space="0" w:color="auto"/>
          </w:divBdr>
        </w:div>
        <w:div w:id="446118930">
          <w:marLeft w:val="0"/>
          <w:marRight w:val="0"/>
          <w:marTop w:val="0"/>
          <w:marBottom w:val="0"/>
          <w:divBdr>
            <w:top w:val="none" w:sz="0" w:space="0" w:color="auto"/>
            <w:left w:val="none" w:sz="0" w:space="0" w:color="auto"/>
            <w:bottom w:val="none" w:sz="0" w:space="0" w:color="auto"/>
            <w:right w:val="none" w:sz="0" w:space="0" w:color="auto"/>
          </w:divBdr>
        </w:div>
        <w:div w:id="500706922">
          <w:marLeft w:val="0"/>
          <w:marRight w:val="0"/>
          <w:marTop w:val="0"/>
          <w:marBottom w:val="0"/>
          <w:divBdr>
            <w:top w:val="none" w:sz="0" w:space="0" w:color="auto"/>
            <w:left w:val="none" w:sz="0" w:space="0" w:color="auto"/>
            <w:bottom w:val="none" w:sz="0" w:space="0" w:color="auto"/>
            <w:right w:val="none" w:sz="0" w:space="0" w:color="auto"/>
          </w:divBdr>
        </w:div>
        <w:div w:id="622149173">
          <w:marLeft w:val="0"/>
          <w:marRight w:val="0"/>
          <w:marTop w:val="0"/>
          <w:marBottom w:val="0"/>
          <w:divBdr>
            <w:top w:val="none" w:sz="0" w:space="0" w:color="auto"/>
            <w:left w:val="none" w:sz="0" w:space="0" w:color="auto"/>
            <w:bottom w:val="none" w:sz="0" w:space="0" w:color="auto"/>
            <w:right w:val="none" w:sz="0" w:space="0" w:color="auto"/>
          </w:divBdr>
        </w:div>
        <w:div w:id="648704326">
          <w:marLeft w:val="0"/>
          <w:marRight w:val="0"/>
          <w:marTop w:val="0"/>
          <w:marBottom w:val="0"/>
          <w:divBdr>
            <w:top w:val="none" w:sz="0" w:space="0" w:color="auto"/>
            <w:left w:val="none" w:sz="0" w:space="0" w:color="auto"/>
            <w:bottom w:val="none" w:sz="0" w:space="0" w:color="auto"/>
            <w:right w:val="none" w:sz="0" w:space="0" w:color="auto"/>
          </w:divBdr>
        </w:div>
        <w:div w:id="1121805469">
          <w:marLeft w:val="0"/>
          <w:marRight w:val="0"/>
          <w:marTop w:val="0"/>
          <w:marBottom w:val="0"/>
          <w:divBdr>
            <w:top w:val="none" w:sz="0" w:space="0" w:color="auto"/>
            <w:left w:val="none" w:sz="0" w:space="0" w:color="auto"/>
            <w:bottom w:val="none" w:sz="0" w:space="0" w:color="auto"/>
            <w:right w:val="none" w:sz="0" w:space="0" w:color="auto"/>
          </w:divBdr>
        </w:div>
        <w:div w:id="1279528870">
          <w:marLeft w:val="0"/>
          <w:marRight w:val="0"/>
          <w:marTop w:val="0"/>
          <w:marBottom w:val="0"/>
          <w:divBdr>
            <w:top w:val="none" w:sz="0" w:space="0" w:color="auto"/>
            <w:left w:val="none" w:sz="0" w:space="0" w:color="auto"/>
            <w:bottom w:val="none" w:sz="0" w:space="0" w:color="auto"/>
            <w:right w:val="none" w:sz="0" w:space="0" w:color="auto"/>
          </w:divBdr>
        </w:div>
        <w:div w:id="1345471450">
          <w:marLeft w:val="0"/>
          <w:marRight w:val="0"/>
          <w:marTop w:val="0"/>
          <w:marBottom w:val="0"/>
          <w:divBdr>
            <w:top w:val="none" w:sz="0" w:space="0" w:color="auto"/>
            <w:left w:val="none" w:sz="0" w:space="0" w:color="auto"/>
            <w:bottom w:val="none" w:sz="0" w:space="0" w:color="auto"/>
            <w:right w:val="none" w:sz="0" w:space="0" w:color="auto"/>
          </w:divBdr>
        </w:div>
      </w:divsChild>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RBI5PAMIO524-1616901215-51122</_dlc_DocId>
    <HideFromDelve xmlns="71c5aaf6-e6ce-465b-b873-5148d2a4c105">false</HideFromDelve>
    <_dlc_DocIdUrl xmlns="71c5aaf6-e6ce-465b-b873-5148d2a4c105">
      <Url>https://nokia.sharepoint.com/sites/gxp/_layouts/15/DocIdRedir.aspx?ID=RBI5PAMIO524-1616901215-51122</Url>
      <Description>RBI5PAMIO524-1616901215-51122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0</TotalTime>
  <Pages>11</Pages>
  <Words>4804</Words>
  <Characters>27383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2</cp:revision>
  <dcterms:created xsi:type="dcterms:W3CDTF">2025-08-14T20:29:00Z</dcterms:created>
  <dcterms:modified xsi:type="dcterms:W3CDTF">2025-08-14T20:29:00Z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20af813c-f7c4-447a-9f01-b35f57a98068</vt:lpwstr>
  </property>
  <property fmtid="{D5CDD505-2E9C-101B-9397-08002B2CF9AE}" pid="11" name="MediaServiceImageTags">
    <vt:lpwstr/>
  </property>
</Properties>
</file>